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3590" w14:textId="77777777" w:rsidR="002F037B" w:rsidRDefault="002F037B" w:rsidP="002F037B">
      <w:pPr>
        <w:jc w:val="center"/>
        <w:rPr>
          <w:rFonts w:eastAsia="Calibri" w:cs="Arial"/>
          <w:b/>
          <w:bCs/>
          <w:color w:val="4D3B56"/>
          <w:sz w:val="40"/>
          <w:szCs w:val="24"/>
        </w:rPr>
      </w:pPr>
      <w:bookmarkStart w:id="0" w:name="_Hlk524690"/>
      <w:bookmarkStart w:id="1" w:name="_GoBack"/>
      <w:bookmarkEnd w:id="1"/>
      <w:r w:rsidRPr="00783CC1">
        <w:rPr>
          <w:rFonts w:cs="Arial"/>
          <w:b/>
          <w:noProof/>
          <w:color w:val="4D3B56"/>
          <w:szCs w:val="24"/>
        </w:rPr>
        <w:drawing>
          <wp:inline distT="0" distB="0" distL="0" distR="0" wp14:anchorId="58B18CDB" wp14:editId="2E75A4C5">
            <wp:extent cx="2085975" cy="143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D84A" w14:textId="77777777" w:rsidR="002F037B" w:rsidRDefault="002F037B" w:rsidP="002F037B">
      <w:pPr>
        <w:jc w:val="center"/>
        <w:rPr>
          <w:rFonts w:eastAsia="Calibri" w:cs="Arial"/>
          <w:b/>
          <w:bCs/>
          <w:color w:val="4D3B56"/>
          <w:sz w:val="40"/>
          <w:szCs w:val="24"/>
        </w:rPr>
      </w:pPr>
    </w:p>
    <w:p w14:paraId="69B555D6" w14:textId="15F622E5" w:rsidR="002F037B" w:rsidRPr="005A16F6" w:rsidRDefault="002F037B" w:rsidP="002F037B">
      <w:pPr>
        <w:jc w:val="center"/>
        <w:rPr>
          <w:rFonts w:eastAsia="Calibri" w:cs="Arial"/>
          <w:b/>
          <w:bCs/>
          <w:color w:val="4D3B56"/>
          <w:sz w:val="40"/>
          <w:szCs w:val="24"/>
        </w:rPr>
      </w:pPr>
      <w:r>
        <w:rPr>
          <w:rFonts w:eastAsia="Calibri" w:cs="Arial"/>
          <w:b/>
          <w:bCs/>
          <w:color w:val="4D3B56"/>
          <w:sz w:val="40"/>
          <w:szCs w:val="24"/>
        </w:rPr>
        <w:t>Barristers supervising immigration advis</w:t>
      </w:r>
      <w:r w:rsidR="00FC4296">
        <w:rPr>
          <w:rFonts w:eastAsia="Calibri" w:cs="Arial"/>
          <w:b/>
          <w:bCs/>
          <w:color w:val="4D3B56"/>
          <w:sz w:val="40"/>
          <w:szCs w:val="24"/>
        </w:rPr>
        <w:t>e</w:t>
      </w:r>
      <w:r>
        <w:rPr>
          <w:rFonts w:eastAsia="Calibri" w:cs="Arial"/>
          <w:b/>
          <w:bCs/>
          <w:color w:val="4D3B56"/>
          <w:sz w:val="40"/>
          <w:szCs w:val="24"/>
        </w:rPr>
        <w:t xml:space="preserve">rs </w:t>
      </w:r>
    </w:p>
    <w:p w14:paraId="6CAAF377" w14:textId="77777777" w:rsidR="002F037B" w:rsidRDefault="002F037B" w:rsidP="002F037B">
      <w:pPr>
        <w:jc w:val="center"/>
        <w:rPr>
          <w:rFonts w:eastAsia="Calibri" w:cs="Arial"/>
          <w:b/>
          <w:bCs/>
          <w:color w:val="4D3B56"/>
          <w:sz w:val="40"/>
          <w:szCs w:val="24"/>
        </w:rPr>
      </w:pPr>
    </w:p>
    <w:p w14:paraId="378572E8" w14:textId="77777777" w:rsidR="00D71FC6" w:rsidRDefault="00F853AF" w:rsidP="000C5E28">
      <w:pPr>
        <w:jc w:val="center"/>
        <w:rPr>
          <w:rFonts w:eastAsia="Calibri" w:cs="Arial"/>
          <w:b/>
          <w:bCs/>
          <w:color w:val="4D3B56"/>
          <w:sz w:val="40"/>
          <w:szCs w:val="24"/>
        </w:rPr>
      </w:pPr>
      <w:bookmarkStart w:id="2" w:name="_Hlk2849183"/>
      <w:r>
        <w:rPr>
          <w:rFonts w:eastAsia="Calibri" w:cs="Arial"/>
          <w:b/>
          <w:bCs/>
          <w:color w:val="4D3B56"/>
          <w:sz w:val="40"/>
          <w:szCs w:val="24"/>
        </w:rPr>
        <w:t>Rule chan</w:t>
      </w:r>
      <w:r w:rsidR="00FC4296">
        <w:rPr>
          <w:rFonts w:eastAsia="Calibri" w:cs="Arial"/>
          <w:b/>
          <w:bCs/>
          <w:color w:val="4D3B56"/>
          <w:sz w:val="40"/>
          <w:szCs w:val="24"/>
        </w:rPr>
        <w:t>g</w:t>
      </w:r>
      <w:r>
        <w:rPr>
          <w:rFonts w:eastAsia="Calibri" w:cs="Arial"/>
          <w:b/>
          <w:bCs/>
          <w:color w:val="4D3B56"/>
          <w:sz w:val="40"/>
          <w:szCs w:val="24"/>
        </w:rPr>
        <w:t>e consultation</w:t>
      </w:r>
    </w:p>
    <w:p w14:paraId="376F02AF" w14:textId="77777777" w:rsidR="00D71FC6" w:rsidRDefault="00D71FC6" w:rsidP="000C5E28">
      <w:pPr>
        <w:jc w:val="center"/>
        <w:rPr>
          <w:rFonts w:eastAsia="Calibri" w:cs="Arial"/>
          <w:b/>
          <w:bCs/>
          <w:color w:val="4D3B56"/>
          <w:sz w:val="40"/>
          <w:szCs w:val="24"/>
        </w:rPr>
      </w:pPr>
    </w:p>
    <w:p w14:paraId="2FE01BB1" w14:textId="2C0CABC0" w:rsidR="001D4A6B" w:rsidRPr="00382B35" w:rsidRDefault="001D4A6B" w:rsidP="000C5E28">
      <w:pPr>
        <w:jc w:val="center"/>
        <w:rPr>
          <w:rFonts w:eastAsia="Calibri" w:cs="Arial"/>
          <w:b/>
          <w:bCs/>
          <w:color w:val="4D3B56"/>
          <w:sz w:val="40"/>
          <w:szCs w:val="24"/>
        </w:rPr>
        <w:sectPr w:rsidR="001D4A6B" w:rsidRPr="00382B35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Calibri" w:cs="Arial"/>
          <w:b/>
          <w:bCs/>
          <w:color w:val="4D3B56"/>
          <w:sz w:val="40"/>
          <w:szCs w:val="24"/>
        </w:rPr>
        <w:t>October 2019</w:t>
      </w:r>
    </w:p>
    <w:bookmarkEnd w:id="0"/>
    <w:bookmarkEnd w:id="2"/>
    <w:p w14:paraId="00E3257D" w14:textId="1B2B59A9" w:rsidR="00EC7E89" w:rsidRPr="002F037B" w:rsidRDefault="00EC7E89" w:rsidP="002F03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37B">
        <w:rPr>
          <w:rFonts w:ascii="Arial" w:hAnsi="Arial" w:cs="Arial"/>
        </w:rPr>
        <w:lastRenderedPageBreak/>
        <w:t xml:space="preserve">This </w:t>
      </w:r>
      <w:r w:rsidR="002F037B" w:rsidRPr="002F037B">
        <w:rPr>
          <w:rFonts w:ascii="Arial" w:hAnsi="Arial" w:cs="Arial"/>
        </w:rPr>
        <w:t>paper</w:t>
      </w:r>
      <w:r w:rsidR="0083734D">
        <w:rPr>
          <w:rFonts w:ascii="Arial" w:hAnsi="Arial" w:cs="Arial"/>
        </w:rPr>
        <w:t xml:space="preserve"> seeks</w:t>
      </w:r>
      <w:r w:rsidRPr="002F037B">
        <w:rPr>
          <w:rFonts w:ascii="Arial" w:hAnsi="Arial" w:cs="Arial"/>
        </w:rPr>
        <w:t xml:space="preserve"> your views on a possible rule change to the Bar Standards Board’s </w:t>
      </w:r>
      <w:r w:rsidR="00533B6C">
        <w:rPr>
          <w:rFonts w:ascii="Arial" w:hAnsi="Arial" w:cs="Arial"/>
        </w:rPr>
        <w:t xml:space="preserve">(BSB) </w:t>
      </w:r>
      <w:r w:rsidRPr="002F037B">
        <w:rPr>
          <w:rFonts w:ascii="Arial" w:hAnsi="Arial" w:cs="Arial"/>
        </w:rPr>
        <w:t xml:space="preserve">Handbook, which sets out the regulatory obligations on barristers. </w:t>
      </w:r>
    </w:p>
    <w:p w14:paraId="2521CA89" w14:textId="77777777" w:rsidR="00EC7E89" w:rsidRDefault="00EC7E89" w:rsidP="00EC7E89">
      <w:pPr>
        <w:rPr>
          <w:rFonts w:ascii="Arial" w:hAnsi="Arial" w:cs="Arial"/>
        </w:rPr>
      </w:pPr>
    </w:p>
    <w:p w14:paraId="1C639E00" w14:textId="1EA56065" w:rsidR="00EC7E89" w:rsidRPr="00714671" w:rsidRDefault="00EC7E89" w:rsidP="000C51B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4671">
        <w:rPr>
          <w:rFonts w:ascii="Arial" w:hAnsi="Arial" w:cs="Arial"/>
        </w:rPr>
        <w:t xml:space="preserve">The rule </w:t>
      </w:r>
      <w:r w:rsidR="0083734D" w:rsidRPr="00714671">
        <w:rPr>
          <w:rFonts w:ascii="Arial" w:hAnsi="Arial" w:cs="Arial"/>
        </w:rPr>
        <w:t>change</w:t>
      </w:r>
      <w:r w:rsidR="0083734D">
        <w:rPr>
          <w:rFonts w:ascii="Arial" w:hAnsi="Arial" w:cs="Arial"/>
        </w:rPr>
        <w:t xml:space="preserve"> would </w:t>
      </w:r>
      <w:r w:rsidRPr="00714671">
        <w:rPr>
          <w:rFonts w:ascii="Arial" w:hAnsi="Arial" w:cs="Arial"/>
        </w:rPr>
        <w:t>prohibit barristers from supervising immigration advis</w:t>
      </w:r>
      <w:r w:rsidR="00FC4296">
        <w:rPr>
          <w:rFonts w:ascii="Arial" w:hAnsi="Arial" w:cs="Arial"/>
        </w:rPr>
        <w:t>e</w:t>
      </w:r>
      <w:r w:rsidRPr="00714671">
        <w:rPr>
          <w:rFonts w:ascii="Arial" w:hAnsi="Arial" w:cs="Arial"/>
        </w:rPr>
        <w:t xml:space="preserve">rs who have received certain sanctions </w:t>
      </w:r>
      <w:r w:rsidR="00FC4296">
        <w:rPr>
          <w:rFonts w:ascii="Arial" w:hAnsi="Arial" w:cs="Arial"/>
        </w:rPr>
        <w:t>from</w:t>
      </w:r>
      <w:r w:rsidRPr="00714671">
        <w:rPr>
          <w:rFonts w:ascii="Arial" w:hAnsi="Arial" w:cs="Arial"/>
        </w:rPr>
        <w:t xml:space="preserve"> </w:t>
      </w:r>
      <w:r w:rsidR="00714671">
        <w:rPr>
          <w:rFonts w:ascii="Arial" w:hAnsi="Arial" w:cs="Arial"/>
        </w:rPr>
        <w:t>the</w:t>
      </w:r>
      <w:r w:rsidRPr="00714671">
        <w:rPr>
          <w:rFonts w:ascii="Arial" w:hAnsi="Arial" w:cs="Arial"/>
        </w:rPr>
        <w:t xml:space="preserve"> Office of the Immigration Services Commissioner (OISC</w:t>
      </w:r>
      <w:r w:rsidR="00CD5F97">
        <w:rPr>
          <w:rFonts w:ascii="Arial" w:hAnsi="Arial" w:cs="Arial"/>
        </w:rPr>
        <w:t xml:space="preserve"> –</w:t>
      </w:r>
      <w:r w:rsidR="00CD5F97" w:rsidRPr="00CD5F97">
        <w:rPr>
          <w:rFonts w:ascii="Arial" w:hAnsi="Arial" w:cs="Arial"/>
        </w:rPr>
        <w:t xml:space="preserve"> </w:t>
      </w:r>
      <w:r w:rsidR="00CD5F97" w:rsidRPr="00714671">
        <w:rPr>
          <w:rFonts w:ascii="Arial" w:hAnsi="Arial" w:cs="Arial"/>
        </w:rPr>
        <w:t xml:space="preserve">the regulator of immigration advice </w:t>
      </w:r>
      <w:r w:rsidR="00CD5F97">
        <w:rPr>
          <w:rFonts w:ascii="Arial" w:hAnsi="Arial" w:cs="Arial"/>
        </w:rPr>
        <w:t>and services</w:t>
      </w:r>
      <w:r w:rsidRPr="00714671">
        <w:rPr>
          <w:rFonts w:ascii="Arial" w:hAnsi="Arial" w:cs="Arial"/>
        </w:rPr>
        <w:t>)</w:t>
      </w:r>
      <w:r w:rsidR="000C5E28">
        <w:rPr>
          <w:rFonts w:ascii="Arial" w:hAnsi="Arial" w:cs="Arial"/>
        </w:rPr>
        <w:t>, an</w:t>
      </w:r>
      <w:r w:rsidR="00F853AF">
        <w:rPr>
          <w:rFonts w:ascii="Arial" w:hAnsi="Arial" w:cs="Arial"/>
        </w:rPr>
        <w:t xml:space="preserve"> approved</w:t>
      </w:r>
      <w:r w:rsidR="000C5E28">
        <w:rPr>
          <w:rFonts w:ascii="Arial" w:hAnsi="Arial" w:cs="Arial"/>
        </w:rPr>
        <w:t xml:space="preserve"> legal services regulator</w:t>
      </w:r>
      <w:r w:rsidR="00F853AF">
        <w:rPr>
          <w:rStyle w:val="FootnoteReference"/>
          <w:rFonts w:ascii="Arial" w:hAnsi="Arial" w:cs="Arial"/>
        </w:rPr>
        <w:footnoteReference w:id="1"/>
      </w:r>
      <w:r w:rsidR="00CD5F97">
        <w:rPr>
          <w:rFonts w:ascii="Arial" w:hAnsi="Arial" w:cs="Arial"/>
        </w:rPr>
        <w:t>,</w:t>
      </w:r>
      <w:r w:rsidR="00790230">
        <w:rPr>
          <w:rFonts w:ascii="Arial" w:hAnsi="Arial" w:cs="Arial"/>
        </w:rPr>
        <w:t xml:space="preserve"> or a designated professional body</w:t>
      </w:r>
      <w:r w:rsidR="00790230">
        <w:rPr>
          <w:rStyle w:val="FootnoteReference"/>
          <w:rFonts w:ascii="Arial" w:hAnsi="Arial" w:cs="Arial"/>
        </w:rPr>
        <w:footnoteReference w:id="2"/>
      </w:r>
      <w:r w:rsidR="000C5E28">
        <w:rPr>
          <w:rFonts w:ascii="Arial" w:hAnsi="Arial" w:cs="Arial"/>
        </w:rPr>
        <w:t xml:space="preserve">. </w:t>
      </w:r>
      <w:r w:rsidRPr="00714671">
        <w:rPr>
          <w:rFonts w:ascii="Arial" w:hAnsi="Arial" w:cs="Arial"/>
        </w:rPr>
        <w:t xml:space="preserve"> </w:t>
      </w:r>
    </w:p>
    <w:p w14:paraId="34B115C5" w14:textId="77777777" w:rsidR="00EC7E89" w:rsidRDefault="00EC7E89" w:rsidP="00EC7E89">
      <w:pPr>
        <w:rPr>
          <w:rFonts w:ascii="Arial" w:hAnsi="Arial" w:cs="Arial"/>
        </w:rPr>
      </w:pPr>
    </w:p>
    <w:p w14:paraId="089CE566" w14:textId="1EAC7891" w:rsidR="00EC7E89" w:rsidRDefault="00EC7E89" w:rsidP="00EC7E89">
      <w:pPr>
        <w:rPr>
          <w:rFonts w:ascii="Arial" w:hAnsi="Arial" w:cs="Arial"/>
          <w:b/>
        </w:rPr>
      </w:pPr>
      <w:r w:rsidRPr="00EC7E89">
        <w:rPr>
          <w:rFonts w:ascii="Arial" w:hAnsi="Arial" w:cs="Arial"/>
          <w:b/>
        </w:rPr>
        <w:t xml:space="preserve">Background </w:t>
      </w:r>
    </w:p>
    <w:p w14:paraId="599A2266" w14:textId="77777777" w:rsidR="00E077CD" w:rsidRPr="00EC7E89" w:rsidRDefault="00E077CD" w:rsidP="00EC7E89">
      <w:pPr>
        <w:rPr>
          <w:rFonts w:ascii="Arial" w:hAnsi="Arial" w:cs="Arial"/>
          <w:b/>
        </w:rPr>
      </w:pPr>
    </w:p>
    <w:p w14:paraId="06192614" w14:textId="7829E19A" w:rsidR="006238EB" w:rsidRPr="002F037B" w:rsidRDefault="00A20819" w:rsidP="002F03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Section 84(2)(e) of t</w:t>
      </w:r>
      <w:r w:rsidR="00714671" w:rsidRPr="00E765B9">
        <w:rPr>
          <w:rFonts w:ascii="Arial" w:hAnsi="Arial" w:cs="Arial"/>
        </w:rPr>
        <w:t>he I</w:t>
      </w:r>
      <w:r w:rsidR="000C5E28">
        <w:rPr>
          <w:rFonts w:ascii="Arial" w:hAnsi="Arial" w:cs="Arial"/>
        </w:rPr>
        <w:t xml:space="preserve">mmigration and </w:t>
      </w:r>
      <w:r w:rsidR="00714671" w:rsidRPr="00E765B9">
        <w:rPr>
          <w:rFonts w:ascii="Arial" w:hAnsi="Arial" w:cs="Arial"/>
        </w:rPr>
        <w:t>A</w:t>
      </w:r>
      <w:r w:rsidR="000C5E28">
        <w:rPr>
          <w:rFonts w:ascii="Arial" w:hAnsi="Arial" w:cs="Arial"/>
        </w:rPr>
        <w:t xml:space="preserve">sylum </w:t>
      </w:r>
      <w:r w:rsidR="00714671" w:rsidRPr="00E765B9">
        <w:rPr>
          <w:rFonts w:ascii="Arial" w:hAnsi="Arial" w:cs="Arial"/>
        </w:rPr>
        <w:t>A</w:t>
      </w:r>
      <w:r w:rsidR="000C5E28">
        <w:rPr>
          <w:rFonts w:ascii="Arial" w:hAnsi="Arial" w:cs="Arial"/>
        </w:rPr>
        <w:t>ct</w:t>
      </w:r>
      <w:r w:rsidR="00714671" w:rsidRPr="00E765B9">
        <w:rPr>
          <w:rFonts w:ascii="Arial" w:hAnsi="Arial" w:cs="Arial"/>
        </w:rPr>
        <w:t xml:space="preserve"> 1999</w:t>
      </w:r>
      <w:r w:rsidR="000C5E28">
        <w:rPr>
          <w:rFonts w:ascii="Arial" w:hAnsi="Arial" w:cs="Arial"/>
        </w:rPr>
        <w:t xml:space="preserve"> (‘the Act’)</w:t>
      </w:r>
      <w:r w:rsidR="00714671" w:rsidRPr="00E765B9">
        <w:rPr>
          <w:rFonts w:ascii="Arial" w:hAnsi="Arial" w:cs="Arial"/>
        </w:rPr>
        <w:t xml:space="preserve"> </w:t>
      </w:r>
      <w:r w:rsidR="00714671" w:rsidRPr="00714671">
        <w:rPr>
          <w:rFonts w:ascii="Arial" w:hAnsi="Arial" w:cs="Arial"/>
          <w:u w:val="single"/>
        </w:rPr>
        <w:t>enables</w:t>
      </w:r>
      <w:r w:rsidR="00714671" w:rsidRPr="00E765B9">
        <w:rPr>
          <w:rFonts w:ascii="Arial" w:hAnsi="Arial" w:cs="Arial"/>
        </w:rPr>
        <w:t xml:space="preserve"> barristers to supervise unregulated immigration advis</w:t>
      </w:r>
      <w:r w:rsidR="00EB2FBF">
        <w:rPr>
          <w:rFonts w:ascii="Arial" w:hAnsi="Arial" w:cs="Arial"/>
        </w:rPr>
        <w:t>e</w:t>
      </w:r>
      <w:r w:rsidR="00714671" w:rsidRPr="00E765B9">
        <w:rPr>
          <w:rFonts w:ascii="Arial" w:hAnsi="Arial" w:cs="Arial"/>
        </w:rPr>
        <w:t xml:space="preserve">rs. However, OISC have </w:t>
      </w:r>
      <w:r w:rsidR="00FC4296">
        <w:rPr>
          <w:rFonts w:ascii="Arial" w:hAnsi="Arial" w:cs="Arial"/>
        </w:rPr>
        <w:t xml:space="preserve">concerns that </w:t>
      </w:r>
      <w:r w:rsidR="00D648F8">
        <w:rPr>
          <w:rFonts w:ascii="Arial" w:hAnsi="Arial" w:cs="Arial"/>
        </w:rPr>
        <w:t xml:space="preserve">people who should not be giving immigration advice because they </w:t>
      </w:r>
      <w:r w:rsidR="00714671" w:rsidRPr="00E765B9">
        <w:rPr>
          <w:rFonts w:ascii="Arial" w:hAnsi="Arial" w:cs="Arial"/>
        </w:rPr>
        <w:t>have</w:t>
      </w:r>
      <w:r w:rsidR="00714671" w:rsidRPr="002F037B">
        <w:rPr>
          <w:rFonts w:ascii="Arial" w:hAnsi="Arial" w:cs="Arial"/>
        </w:rPr>
        <w:t xml:space="preserve"> </w:t>
      </w:r>
      <w:r w:rsidR="00714671">
        <w:rPr>
          <w:rFonts w:ascii="Arial" w:hAnsi="Arial" w:cs="Arial"/>
        </w:rPr>
        <w:t>been subject</w:t>
      </w:r>
      <w:r w:rsidR="006238EB" w:rsidRPr="002F037B">
        <w:rPr>
          <w:rFonts w:ascii="Arial" w:hAnsi="Arial" w:cs="Arial"/>
        </w:rPr>
        <w:t xml:space="preserve"> to</w:t>
      </w:r>
      <w:r w:rsidR="00714671">
        <w:rPr>
          <w:rFonts w:ascii="Arial" w:hAnsi="Arial" w:cs="Arial"/>
        </w:rPr>
        <w:t xml:space="preserve"> the </w:t>
      </w:r>
      <w:r w:rsidR="006238EB" w:rsidRPr="002F037B">
        <w:rPr>
          <w:rFonts w:ascii="Arial" w:hAnsi="Arial" w:cs="Arial"/>
        </w:rPr>
        <w:t>sanction</w:t>
      </w:r>
      <w:r w:rsidR="00714671">
        <w:rPr>
          <w:rFonts w:ascii="Arial" w:hAnsi="Arial" w:cs="Arial"/>
        </w:rPr>
        <w:t>s</w:t>
      </w:r>
      <w:r w:rsidR="00FC4296">
        <w:rPr>
          <w:rFonts w:ascii="Arial" w:hAnsi="Arial" w:cs="Arial"/>
        </w:rPr>
        <w:t xml:space="preserve"> </w:t>
      </w:r>
      <w:r w:rsidR="00CD5F97">
        <w:rPr>
          <w:rFonts w:ascii="Arial" w:hAnsi="Arial" w:cs="Arial"/>
        </w:rPr>
        <w:t>below</w:t>
      </w:r>
      <w:r w:rsidR="00CD5F97" w:rsidRPr="002F037B">
        <w:rPr>
          <w:rFonts w:ascii="Arial" w:hAnsi="Arial" w:cs="Arial"/>
        </w:rPr>
        <w:t xml:space="preserve"> </w:t>
      </w:r>
      <w:r w:rsidR="00FC4296">
        <w:rPr>
          <w:rFonts w:ascii="Arial" w:hAnsi="Arial" w:cs="Arial"/>
        </w:rPr>
        <w:t>could nonetheless be supervised by barristers under the legislation</w:t>
      </w:r>
      <w:r w:rsidR="006238EB" w:rsidRPr="002F037B">
        <w:rPr>
          <w:rFonts w:ascii="Arial" w:hAnsi="Arial" w:cs="Arial"/>
        </w:rPr>
        <w:t>:</w:t>
      </w:r>
    </w:p>
    <w:p w14:paraId="0DD688F3" w14:textId="77777777" w:rsidR="006238EB" w:rsidRDefault="006238EB" w:rsidP="00EC7E89">
      <w:pPr>
        <w:rPr>
          <w:rFonts w:ascii="Arial" w:hAnsi="Arial" w:cs="Arial"/>
        </w:rPr>
      </w:pPr>
    </w:p>
    <w:p w14:paraId="7A508C88" w14:textId="10848ACE" w:rsidR="006238EB" w:rsidRDefault="00AD54B0" w:rsidP="00F62DF6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238EB" w:rsidRPr="006238EB">
        <w:rPr>
          <w:rFonts w:ascii="Arial" w:hAnsi="Arial" w:cs="Arial"/>
        </w:rPr>
        <w:t>ancell</w:t>
      </w:r>
      <w:r w:rsidR="00714671">
        <w:rPr>
          <w:rFonts w:ascii="Arial" w:hAnsi="Arial" w:cs="Arial"/>
        </w:rPr>
        <w:t xml:space="preserve">ed </w:t>
      </w:r>
      <w:r w:rsidR="006238EB" w:rsidRPr="006238EB">
        <w:rPr>
          <w:rFonts w:ascii="Arial" w:hAnsi="Arial" w:cs="Arial"/>
        </w:rPr>
        <w:t>or refus</w:t>
      </w:r>
      <w:r w:rsidR="0071467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registration</w:t>
      </w:r>
      <w:r w:rsidR="00714671">
        <w:rPr>
          <w:rFonts w:ascii="Arial" w:hAnsi="Arial" w:cs="Arial"/>
        </w:rPr>
        <w:t>;</w:t>
      </w:r>
      <w:r w:rsidR="006238EB" w:rsidRPr="006238EB">
        <w:rPr>
          <w:rFonts w:ascii="Arial" w:hAnsi="Arial" w:cs="Arial"/>
        </w:rPr>
        <w:t xml:space="preserve"> or </w:t>
      </w:r>
    </w:p>
    <w:p w14:paraId="7F2C3314" w14:textId="77777777" w:rsidR="006238EB" w:rsidRPr="006238EB" w:rsidRDefault="006238EB" w:rsidP="00F62DF6">
      <w:pPr>
        <w:pStyle w:val="ListParagraph"/>
        <w:ind w:left="1134"/>
        <w:rPr>
          <w:rFonts w:ascii="Arial" w:hAnsi="Arial" w:cs="Arial"/>
        </w:rPr>
      </w:pPr>
    </w:p>
    <w:p w14:paraId="5DB07DA0" w14:textId="51F96194" w:rsidR="006238EB" w:rsidRDefault="00AD54B0" w:rsidP="00F62DF6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14671">
        <w:rPr>
          <w:rFonts w:ascii="Arial" w:hAnsi="Arial" w:cs="Arial"/>
        </w:rPr>
        <w:t>isqualifi</w:t>
      </w:r>
      <w:r w:rsidR="00EB2FBF">
        <w:rPr>
          <w:rFonts w:ascii="Arial" w:hAnsi="Arial" w:cs="Arial"/>
        </w:rPr>
        <w:t>ed</w:t>
      </w:r>
      <w:r w:rsidR="00714671">
        <w:rPr>
          <w:rFonts w:ascii="Arial" w:hAnsi="Arial" w:cs="Arial"/>
        </w:rPr>
        <w:t xml:space="preserve"> </w:t>
      </w:r>
      <w:r w:rsidR="006238EB" w:rsidRPr="006238EB">
        <w:rPr>
          <w:rFonts w:ascii="Arial" w:hAnsi="Arial" w:cs="Arial"/>
        </w:rPr>
        <w:t>in accordance with paragraph 4</w:t>
      </w:r>
      <w:r w:rsidR="00EB2FBF">
        <w:rPr>
          <w:rFonts w:ascii="Arial" w:hAnsi="Arial" w:cs="Arial"/>
        </w:rPr>
        <w:t xml:space="preserve"> of Schedule 6 to the</w:t>
      </w:r>
      <w:r w:rsidR="006238EB" w:rsidRPr="006238EB">
        <w:rPr>
          <w:rFonts w:ascii="Arial" w:hAnsi="Arial" w:cs="Arial"/>
        </w:rPr>
        <w:t xml:space="preserve"> </w:t>
      </w:r>
      <w:r w:rsidR="00E765B9" w:rsidRPr="002F037B">
        <w:rPr>
          <w:rFonts w:ascii="Arial" w:hAnsi="Arial" w:cs="Arial"/>
        </w:rPr>
        <w:t>Immigration and Asylum Act 1999 (as amended) (IAA 1999)</w:t>
      </w:r>
      <w:r w:rsidR="006238EB">
        <w:rPr>
          <w:rFonts w:ascii="Arial" w:hAnsi="Arial" w:cs="Arial"/>
        </w:rPr>
        <w:t>;</w:t>
      </w:r>
      <w:r w:rsidR="006238EB" w:rsidRPr="006238EB">
        <w:rPr>
          <w:rFonts w:ascii="Arial" w:hAnsi="Arial" w:cs="Arial"/>
        </w:rPr>
        <w:t xml:space="preserve"> or</w:t>
      </w:r>
    </w:p>
    <w:p w14:paraId="56D04A9A" w14:textId="77777777" w:rsidR="006238EB" w:rsidRPr="006238EB" w:rsidRDefault="006238EB" w:rsidP="00F62DF6">
      <w:pPr>
        <w:pStyle w:val="ListParagraph"/>
        <w:ind w:left="1134"/>
        <w:rPr>
          <w:rFonts w:ascii="Arial" w:hAnsi="Arial" w:cs="Arial"/>
        </w:rPr>
      </w:pPr>
    </w:p>
    <w:p w14:paraId="0FCAC9DE" w14:textId="048526A3" w:rsidR="006238EB" w:rsidRPr="006238EB" w:rsidRDefault="00AD54B0" w:rsidP="00F62DF6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14671" w:rsidRPr="006238EB">
        <w:rPr>
          <w:rFonts w:ascii="Arial" w:hAnsi="Arial" w:cs="Arial"/>
        </w:rPr>
        <w:t>rohibit</w:t>
      </w:r>
      <w:r w:rsidR="00EB2FBF">
        <w:rPr>
          <w:rFonts w:ascii="Arial" w:hAnsi="Arial" w:cs="Arial"/>
        </w:rPr>
        <w:t>ed</w:t>
      </w:r>
      <w:r w:rsidR="00714671">
        <w:rPr>
          <w:rFonts w:ascii="Arial" w:hAnsi="Arial" w:cs="Arial"/>
        </w:rPr>
        <w:t xml:space="preserve"> o</w:t>
      </w:r>
      <w:r w:rsidR="006238EB" w:rsidRPr="006238EB">
        <w:rPr>
          <w:rFonts w:ascii="Arial" w:hAnsi="Arial" w:cs="Arial"/>
        </w:rPr>
        <w:t xml:space="preserve">r </w:t>
      </w:r>
      <w:r w:rsidR="00F853AF" w:rsidRPr="006238EB">
        <w:rPr>
          <w:rFonts w:ascii="Arial" w:hAnsi="Arial" w:cs="Arial"/>
        </w:rPr>
        <w:t>suspen</w:t>
      </w:r>
      <w:r w:rsidR="00EB2FBF">
        <w:rPr>
          <w:rFonts w:ascii="Arial" w:hAnsi="Arial" w:cs="Arial"/>
        </w:rPr>
        <w:t>ded</w:t>
      </w:r>
      <w:r w:rsidR="00714671">
        <w:rPr>
          <w:rFonts w:ascii="Arial" w:hAnsi="Arial" w:cs="Arial"/>
        </w:rPr>
        <w:t xml:space="preserve"> </w:t>
      </w:r>
      <w:r w:rsidR="006238EB" w:rsidRPr="006238EB">
        <w:rPr>
          <w:rFonts w:ascii="Arial" w:hAnsi="Arial" w:cs="Arial"/>
        </w:rPr>
        <w:t>by the First-tier Tribunal (Immigration Services).</w:t>
      </w:r>
    </w:p>
    <w:p w14:paraId="71AF0DE8" w14:textId="77777777" w:rsidR="006238EB" w:rsidRDefault="006238EB" w:rsidP="00EC7E89">
      <w:pPr>
        <w:rPr>
          <w:rFonts w:ascii="Arial" w:hAnsi="Arial" w:cs="Arial"/>
        </w:rPr>
      </w:pPr>
    </w:p>
    <w:p w14:paraId="2A12F714" w14:textId="7485F461" w:rsidR="006238EB" w:rsidRDefault="00D648F8" w:rsidP="00521F6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fact that </w:t>
      </w:r>
      <w:r w:rsidR="006238EB" w:rsidRPr="00E765B9">
        <w:rPr>
          <w:rFonts w:ascii="Arial" w:hAnsi="Arial" w:cs="Arial"/>
        </w:rPr>
        <w:t>advis</w:t>
      </w:r>
      <w:r w:rsidR="009B356F">
        <w:rPr>
          <w:rFonts w:ascii="Arial" w:hAnsi="Arial" w:cs="Arial"/>
        </w:rPr>
        <w:t>e</w:t>
      </w:r>
      <w:r w:rsidR="006238EB" w:rsidRPr="00E765B9">
        <w:rPr>
          <w:rFonts w:ascii="Arial" w:hAnsi="Arial" w:cs="Arial"/>
        </w:rPr>
        <w:t xml:space="preserve">rs who are subject to the above sanctions </w:t>
      </w:r>
      <w:r w:rsidR="00A401AE">
        <w:rPr>
          <w:rFonts w:ascii="Arial" w:hAnsi="Arial" w:cs="Arial"/>
        </w:rPr>
        <w:t>are</w:t>
      </w:r>
      <w:r w:rsidR="00A401AE" w:rsidRPr="00E765B9">
        <w:rPr>
          <w:rFonts w:ascii="Arial" w:hAnsi="Arial" w:cs="Arial"/>
        </w:rPr>
        <w:t xml:space="preserve"> </w:t>
      </w:r>
      <w:r w:rsidR="006238EB" w:rsidRPr="00E765B9">
        <w:rPr>
          <w:rFonts w:ascii="Arial" w:hAnsi="Arial" w:cs="Arial"/>
        </w:rPr>
        <w:t xml:space="preserve">still able to provide immigration services </w:t>
      </w:r>
      <w:r w:rsidR="00E765B9">
        <w:rPr>
          <w:rFonts w:ascii="Arial" w:hAnsi="Arial" w:cs="Arial"/>
        </w:rPr>
        <w:t xml:space="preserve">to clients </w:t>
      </w:r>
      <w:r w:rsidR="006238EB" w:rsidRPr="00E765B9">
        <w:rPr>
          <w:rFonts w:ascii="Arial" w:hAnsi="Arial" w:cs="Arial"/>
        </w:rPr>
        <w:t>when supervised by a barrister</w:t>
      </w:r>
      <w:r w:rsidRPr="00D64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Pr="00E765B9">
        <w:rPr>
          <w:rFonts w:ascii="Arial" w:hAnsi="Arial" w:cs="Arial"/>
        </w:rPr>
        <w:t xml:space="preserve">the unintended result of undermining </w:t>
      </w:r>
      <w:r>
        <w:rPr>
          <w:rFonts w:ascii="Arial" w:hAnsi="Arial" w:cs="Arial"/>
        </w:rPr>
        <w:t>OISC’s</w:t>
      </w:r>
      <w:r w:rsidRPr="00E76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regulatory regime</w:t>
      </w:r>
      <w:r w:rsidR="006238EB" w:rsidRPr="00E765B9">
        <w:rPr>
          <w:rFonts w:ascii="Arial" w:hAnsi="Arial" w:cs="Arial"/>
        </w:rPr>
        <w:t>. This could result in harm to immigration consumers, and potentially undermine the trust and confidence which the public places in barristers</w:t>
      </w:r>
      <w:r w:rsidR="001F22D9">
        <w:rPr>
          <w:rFonts w:ascii="Arial" w:hAnsi="Arial" w:cs="Arial"/>
        </w:rPr>
        <w:t xml:space="preserve"> (and the wider legal and immigration system)</w:t>
      </w:r>
      <w:r w:rsidR="006238EB" w:rsidRPr="00E765B9">
        <w:rPr>
          <w:rFonts w:ascii="Arial" w:hAnsi="Arial" w:cs="Arial"/>
        </w:rPr>
        <w:t xml:space="preserve">. </w:t>
      </w:r>
    </w:p>
    <w:p w14:paraId="55A58AA7" w14:textId="77777777" w:rsidR="000C5E28" w:rsidRPr="000C5E28" w:rsidRDefault="000C5E28" w:rsidP="000C5E28">
      <w:pPr>
        <w:pStyle w:val="ListParagraph"/>
        <w:rPr>
          <w:rFonts w:ascii="Arial" w:hAnsi="Arial" w:cs="Arial"/>
        </w:rPr>
      </w:pPr>
    </w:p>
    <w:p w14:paraId="0E1BA56A" w14:textId="7691B324" w:rsidR="000C5E28" w:rsidRDefault="000C5E28" w:rsidP="00521F6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consistency and to prevent the regimes of </w:t>
      </w:r>
      <w:r w:rsidR="00F853AF">
        <w:rPr>
          <w:rFonts w:ascii="Arial" w:hAnsi="Arial" w:cs="Arial"/>
        </w:rPr>
        <w:t>approved</w:t>
      </w:r>
      <w:r>
        <w:rPr>
          <w:rFonts w:ascii="Arial" w:hAnsi="Arial" w:cs="Arial"/>
        </w:rPr>
        <w:t xml:space="preserve"> legal regulators</w:t>
      </w:r>
      <w:r w:rsidR="00790230">
        <w:rPr>
          <w:rFonts w:ascii="Arial" w:hAnsi="Arial" w:cs="Arial"/>
        </w:rPr>
        <w:t xml:space="preserve"> or designated professional bod</w:t>
      </w:r>
      <w:r w:rsidR="00D71FC6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</w:t>
      </w:r>
      <w:r w:rsidR="009B356F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being undermined, we propose to</w:t>
      </w:r>
      <w:r w:rsidR="009B3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prohibit barristers from supervising an individual who has been </w:t>
      </w:r>
      <w:r w:rsidR="00AC071E">
        <w:rPr>
          <w:rFonts w:ascii="Arial" w:hAnsi="Arial" w:cs="Arial"/>
        </w:rPr>
        <w:t xml:space="preserve">subject to one of the sanctions </w:t>
      </w:r>
      <w:r w:rsidR="0083734D">
        <w:rPr>
          <w:rFonts w:ascii="Arial" w:hAnsi="Arial" w:cs="Arial"/>
        </w:rPr>
        <w:t xml:space="preserve">listed </w:t>
      </w:r>
      <w:r w:rsidR="00AC071E">
        <w:rPr>
          <w:rFonts w:ascii="Arial" w:hAnsi="Arial" w:cs="Arial"/>
        </w:rPr>
        <w:t>in paragraph</w:t>
      </w:r>
      <w:r w:rsidR="0083734D">
        <w:rPr>
          <w:rFonts w:ascii="Arial" w:hAnsi="Arial" w:cs="Arial"/>
        </w:rPr>
        <w:t xml:space="preserve"> 3 above</w:t>
      </w:r>
      <w:r w:rsidR="00AC071E">
        <w:rPr>
          <w:rFonts w:ascii="Arial" w:hAnsi="Arial" w:cs="Arial"/>
        </w:rPr>
        <w:t xml:space="preserve">, </w:t>
      </w:r>
      <w:r w:rsidR="00D648F8">
        <w:rPr>
          <w:rFonts w:ascii="Arial" w:hAnsi="Arial" w:cs="Arial"/>
        </w:rPr>
        <w:t xml:space="preserve">or who has been </w:t>
      </w:r>
      <w:r>
        <w:rPr>
          <w:rFonts w:ascii="Arial" w:hAnsi="Arial" w:cs="Arial"/>
        </w:rPr>
        <w:t xml:space="preserve">struck off </w:t>
      </w:r>
      <w:r w:rsidR="00060588">
        <w:rPr>
          <w:rFonts w:ascii="Arial" w:hAnsi="Arial" w:cs="Arial"/>
        </w:rPr>
        <w:t>or disbarred or</w:t>
      </w:r>
      <w:r>
        <w:rPr>
          <w:rFonts w:ascii="Arial" w:hAnsi="Arial" w:cs="Arial"/>
        </w:rPr>
        <w:t xml:space="preserve"> is currently suspended </w:t>
      </w:r>
      <w:r w:rsidR="001F22D9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their </w:t>
      </w:r>
      <w:r w:rsidR="00F853AF">
        <w:rPr>
          <w:rFonts w:ascii="Arial" w:hAnsi="Arial" w:cs="Arial"/>
        </w:rPr>
        <w:t xml:space="preserve">approved </w:t>
      </w:r>
      <w:r>
        <w:rPr>
          <w:rFonts w:ascii="Arial" w:hAnsi="Arial" w:cs="Arial"/>
        </w:rPr>
        <w:t>regulator</w:t>
      </w:r>
      <w:r w:rsidR="008E60E4">
        <w:rPr>
          <w:rFonts w:ascii="Arial" w:hAnsi="Arial" w:cs="Arial"/>
        </w:rPr>
        <w:t xml:space="preserve"> or designated professional body</w:t>
      </w:r>
      <w:r>
        <w:rPr>
          <w:rFonts w:ascii="Arial" w:hAnsi="Arial" w:cs="Arial"/>
        </w:rPr>
        <w:t xml:space="preserve">.  </w:t>
      </w:r>
    </w:p>
    <w:p w14:paraId="53142C77" w14:textId="4479E197" w:rsidR="00714671" w:rsidRDefault="00714671" w:rsidP="00714671">
      <w:pPr>
        <w:rPr>
          <w:rFonts w:ascii="Arial" w:hAnsi="Arial" w:cs="Arial"/>
        </w:rPr>
      </w:pPr>
    </w:p>
    <w:p w14:paraId="7DA8A37C" w14:textId="6A169FE5" w:rsidR="00E077CD" w:rsidRDefault="00714671" w:rsidP="00714671">
      <w:pPr>
        <w:rPr>
          <w:rFonts w:ascii="Arial" w:hAnsi="Arial" w:cs="Arial"/>
          <w:b/>
        </w:rPr>
      </w:pPr>
      <w:r w:rsidRPr="006238EB">
        <w:rPr>
          <w:rFonts w:ascii="Arial" w:hAnsi="Arial" w:cs="Arial"/>
          <w:b/>
        </w:rPr>
        <w:t xml:space="preserve">Proposed rule </w:t>
      </w:r>
    </w:p>
    <w:p w14:paraId="010101BE" w14:textId="77777777" w:rsidR="00E077CD" w:rsidRPr="006238EB" w:rsidRDefault="00E077CD" w:rsidP="00714671">
      <w:pPr>
        <w:rPr>
          <w:rFonts w:ascii="Arial" w:hAnsi="Arial" w:cs="Arial"/>
          <w:b/>
        </w:rPr>
      </w:pPr>
    </w:p>
    <w:p w14:paraId="70E1CA9B" w14:textId="13E6DED1" w:rsidR="00714671" w:rsidRPr="002F037B" w:rsidRDefault="00AC071E" w:rsidP="007146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4671" w:rsidRPr="002F037B">
        <w:rPr>
          <w:rFonts w:ascii="Arial" w:hAnsi="Arial" w:cs="Arial"/>
        </w:rPr>
        <w:t xml:space="preserve">e propose </w:t>
      </w:r>
      <w:r w:rsidR="00CD5F97">
        <w:rPr>
          <w:rFonts w:ascii="Arial" w:hAnsi="Arial" w:cs="Arial"/>
        </w:rPr>
        <w:t xml:space="preserve">that </w:t>
      </w:r>
      <w:r w:rsidR="00714671" w:rsidRPr="002F037B">
        <w:rPr>
          <w:rFonts w:ascii="Arial" w:hAnsi="Arial" w:cs="Arial"/>
        </w:rPr>
        <w:t>the following wording</w:t>
      </w:r>
      <w:r w:rsidR="00714671">
        <w:rPr>
          <w:rFonts w:ascii="Arial" w:hAnsi="Arial" w:cs="Arial"/>
        </w:rPr>
        <w:t xml:space="preserve"> should be included within the BSB Handbook</w:t>
      </w:r>
      <w:r w:rsidR="009B356F">
        <w:rPr>
          <w:rFonts w:ascii="Arial" w:hAnsi="Arial" w:cs="Arial"/>
        </w:rPr>
        <w:t xml:space="preserve"> under the </w:t>
      </w:r>
      <w:r w:rsidR="00CD5F97">
        <w:rPr>
          <w:rFonts w:ascii="Arial" w:hAnsi="Arial" w:cs="Arial"/>
        </w:rPr>
        <w:t>‘</w:t>
      </w:r>
      <w:r w:rsidR="00EB2FBF">
        <w:rPr>
          <w:rFonts w:ascii="Arial" w:hAnsi="Arial" w:cs="Arial"/>
        </w:rPr>
        <w:t>associations with others</w:t>
      </w:r>
      <w:r w:rsidR="00CD5F97">
        <w:rPr>
          <w:rFonts w:ascii="Arial" w:hAnsi="Arial" w:cs="Arial"/>
        </w:rPr>
        <w:t>’</w:t>
      </w:r>
      <w:r w:rsidR="00EB2FBF">
        <w:rPr>
          <w:rFonts w:ascii="Arial" w:hAnsi="Arial" w:cs="Arial"/>
        </w:rPr>
        <w:t xml:space="preserve"> rules</w:t>
      </w:r>
      <w:r w:rsidR="00677815">
        <w:rPr>
          <w:rStyle w:val="FootnoteReference"/>
          <w:rFonts w:ascii="Arial" w:hAnsi="Arial" w:cs="Arial"/>
        </w:rPr>
        <w:footnoteReference w:id="3"/>
      </w:r>
      <w:r w:rsidR="00714671" w:rsidRPr="002F037B">
        <w:rPr>
          <w:rFonts w:ascii="Arial" w:hAnsi="Arial" w:cs="Arial"/>
        </w:rPr>
        <w:t>:</w:t>
      </w:r>
    </w:p>
    <w:p w14:paraId="21268EBA" w14:textId="77777777" w:rsidR="00714671" w:rsidRDefault="00714671" w:rsidP="00714671">
      <w:pPr>
        <w:rPr>
          <w:rFonts w:ascii="Arial" w:hAnsi="Arial" w:cs="Arial"/>
        </w:rPr>
      </w:pPr>
    </w:p>
    <w:p w14:paraId="599A66BD" w14:textId="79C0BEC9" w:rsidR="00714671" w:rsidRPr="00E426DF" w:rsidRDefault="008E60E4" w:rsidP="00E426DF">
      <w:pPr>
        <w:ind w:left="709"/>
        <w:rPr>
          <w:rFonts w:ascii="Arial" w:hAnsi="Arial" w:cs="Arial"/>
          <w:i/>
        </w:rPr>
      </w:pPr>
      <w:r w:rsidRPr="00677815">
        <w:rPr>
          <w:rFonts w:ascii="Arial" w:hAnsi="Arial" w:cs="Arial"/>
          <w:b/>
          <w:i/>
        </w:rPr>
        <w:t>rC85A</w:t>
      </w:r>
      <w:r>
        <w:rPr>
          <w:rFonts w:ascii="Arial" w:hAnsi="Arial" w:cs="Arial"/>
          <w:i/>
        </w:rPr>
        <w:t xml:space="preserve"> </w:t>
      </w:r>
      <w:r w:rsidR="00714671" w:rsidRPr="002F037B">
        <w:rPr>
          <w:rFonts w:ascii="Arial" w:hAnsi="Arial" w:cs="Arial"/>
          <w:i/>
        </w:rPr>
        <w:t xml:space="preserve">You must not act as a supervisor </w:t>
      </w:r>
      <w:r w:rsidR="006D6410">
        <w:rPr>
          <w:rFonts w:ascii="Arial" w:hAnsi="Arial" w:cs="Arial"/>
          <w:i/>
        </w:rPr>
        <w:t xml:space="preserve">of an immigration adviser </w:t>
      </w:r>
      <w:r w:rsidR="00714671" w:rsidRPr="002F037B">
        <w:rPr>
          <w:rFonts w:ascii="Arial" w:hAnsi="Arial" w:cs="Arial"/>
          <w:i/>
        </w:rPr>
        <w:t>for the purposes of section 84(2) of the Immigration and Asylum Act 1999 (as amended) (IAA 1999)</w:t>
      </w:r>
      <w:r w:rsidR="00B701D5">
        <w:rPr>
          <w:rFonts w:ascii="Arial" w:hAnsi="Arial" w:cs="Arial"/>
          <w:i/>
        </w:rPr>
        <w:t xml:space="preserve"> where</w:t>
      </w:r>
      <w:r w:rsidR="006D6410">
        <w:rPr>
          <w:rFonts w:ascii="Arial" w:hAnsi="Arial" w:cs="Arial"/>
          <w:i/>
        </w:rPr>
        <w:t xml:space="preserve"> the Office of the Immigration Services Commissioner has refused or cancelled the adviser’s registration, or where the adviser is</w:t>
      </w:r>
      <w:r w:rsidR="00714671" w:rsidRPr="002F037B">
        <w:rPr>
          <w:rFonts w:ascii="Arial" w:hAnsi="Arial" w:cs="Arial"/>
          <w:i/>
        </w:rPr>
        <w:t xml:space="preserve">: </w:t>
      </w:r>
      <w:r w:rsidR="00714671" w:rsidRPr="00E426DF">
        <w:rPr>
          <w:rFonts w:ascii="Arial" w:hAnsi="Arial" w:cs="Arial"/>
          <w:i/>
        </w:rPr>
        <w:t xml:space="preserve"> </w:t>
      </w:r>
    </w:p>
    <w:p w14:paraId="13644F08" w14:textId="77777777" w:rsidR="00714671" w:rsidRPr="002F037B" w:rsidRDefault="00714671" w:rsidP="00714671">
      <w:pPr>
        <w:pStyle w:val="ListParagraph"/>
        <w:ind w:left="1134"/>
        <w:rPr>
          <w:rFonts w:ascii="Arial" w:hAnsi="Arial" w:cs="Arial"/>
          <w:i/>
        </w:rPr>
      </w:pPr>
    </w:p>
    <w:p w14:paraId="0A38AEBD" w14:textId="295E6848" w:rsidR="00714671" w:rsidRDefault="00714671" w:rsidP="00714671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i/>
        </w:rPr>
      </w:pPr>
      <w:r w:rsidRPr="002F037B">
        <w:rPr>
          <w:rFonts w:ascii="Arial" w:hAnsi="Arial" w:cs="Arial"/>
          <w:i/>
        </w:rPr>
        <w:t xml:space="preserve">disqualified in accordance with paragraph 4 </w:t>
      </w:r>
      <w:r w:rsidR="00B701D5">
        <w:rPr>
          <w:rFonts w:ascii="Arial" w:hAnsi="Arial" w:cs="Arial"/>
          <w:i/>
        </w:rPr>
        <w:t>of Schedule 6 to the IAA 1999;</w:t>
      </w:r>
      <w:r w:rsidRPr="002F037B">
        <w:rPr>
          <w:rFonts w:ascii="Arial" w:hAnsi="Arial" w:cs="Arial"/>
          <w:i/>
        </w:rPr>
        <w:t xml:space="preserve"> or</w:t>
      </w:r>
    </w:p>
    <w:p w14:paraId="3B94516B" w14:textId="77777777" w:rsidR="00714671" w:rsidRPr="002F037B" w:rsidRDefault="00714671" w:rsidP="00714671">
      <w:pPr>
        <w:pStyle w:val="ListParagraph"/>
        <w:ind w:left="1134"/>
        <w:rPr>
          <w:rFonts w:ascii="Arial" w:hAnsi="Arial" w:cs="Arial"/>
          <w:i/>
        </w:rPr>
      </w:pPr>
    </w:p>
    <w:p w14:paraId="440437A9" w14:textId="753367F3" w:rsidR="00714671" w:rsidRDefault="00714671" w:rsidP="00714671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i/>
        </w:rPr>
      </w:pPr>
      <w:r w:rsidRPr="002F037B">
        <w:rPr>
          <w:rFonts w:ascii="Arial" w:hAnsi="Arial" w:cs="Arial"/>
          <w:i/>
        </w:rPr>
        <w:lastRenderedPageBreak/>
        <w:t>prohibited or suspended by the First-tier Tribunal (Immigration Services)</w:t>
      </w:r>
      <w:r w:rsidR="00B701D5">
        <w:rPr>
          <w:rFonts w:ascii="Arial" w:hAnsi="Arial" w:cs="Arial"/>
          <w:i/>
        </w:rPr>
        <w:t>;</w:t>
      </w:r>
      <w:r w:rsidR="00060588">
        <w:rPr>
          <w:rFonts w:ascii="Arial" w:hAnsi="Arial" w:cs="Arial"/>
          <w:i/>
        </w:rPr>
        <w:t xml:space="preserve"> or </w:t>
      </w:r>
    </w:p>
    <w:p w14:paraId="0078AA55" w14:textId="77777777" w:rsidR="00060588" w:rsidRPr="00060588" w:rsidRDefault="00060588" w:rsidP="00060588">
      <w:pPr>
        <w:pStyle w:val="ListParagraph"/>
        <w:rPr>
          <w:rFonts w:ascii="Arial" w:hAnsi="Arial" w:cs="Arial"/>
          <w:i/>
        </w:rPr>
      </w:pPr>
    </w:p>
    <w:p w14:paraId="2C74256A" w14:textId="7D25A4E3" w:rsidR="00D54A82" w:rsidRDefault="00893401" w:rsidP="00D54A82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permanently prohibited from practising</w:t>
      </w:r>
      <w:r w:rsidR="00060588">
        <w:rPr>
          <w:rFonts w:ascii="Arial" w:hAnsi="Arial" w:cs="Arial"/>
          <w:i/>
        </w:rPr>
        <w:t xml:space="preserve"> by an approved regulator</w:t>
      </w:r>
      <w:r w:rsidR="0028390E">
        <w:rPr>
          <w:rFonts w:ascii="Arial" w:hAnsi="Arial" w:cs="Arial"/>
          <w:i/>
        </w:rPr>
        <w:t>, or a designated professional body under the Immigration and Asylum Act 1999,</w:t>
      </w:r>
      <w:r>
        <w:rPr>
          <w:rFonts w:ascii="Arial" w:hAnsi="Arial" w:cs="Arial"/>
          <w:i/>
        </w:rPr>
        <w:t xml:space="preserve"> pursuant to its powers as such, and removed </w:t>
      </w:r>
      <w:r w:rsidR="00325AA5">
        <w:rPr>
          <w:rFonts w:ascii="Arial" w:hAnsi="Arial" w:cs="Arial"/>
          <w:i/>
        </w:rPr>
        <w:t xml:space="preserve">from </w:t>
      </w:r>
      <w:r>
        <w:rPr>
          <w:rFonts w:ascii="Arial" w:hAnsi="Arial" w:cs="Arial"/>
          <w:i/>
        </w:rPr>
        <w:t>the relevant register</w:t>
      </w:r>
      <w:r w:rsidR="00B701D5">
        <w:rPr>
          <w:rFonts w:ascii="Arial" w:hAnsi="Arial" w:cs="Arial"/>
          <w:i/>
        </w:rPr>
        <w:t>;</w:t>
      </w:r>
      <w:r w:rsidR="00060588">
        <w:rPr>
          <w:rFonts w:ascii="Arial" w:hAnsi="Arial" w:cs="Arial"/>
          <w:i/>
        </w:rPr>
        <w:t xml:space="preserve"> or </w:t>
      </w:r>
    </w:p>
    <w:p w14:paraId="7ECC0BA0" w14:textId="77777777" w:rsidR="00D54A82" w:rsidRPr="00D54A82" w:rsidRDefault="00D54A82" w:rsidP="00D54A82">
      <w:pPr>
        <w:pStyle w:val="ListParagraph"/>
        <w:rPr>
          <w:rFonts w:ascii="Arial" w:hAnsi="Arial" w:cs="Arial"/>
          <w:i/>
        </w:rPr>
      </w:pPr>
    </w:p>
    <w:p w14:paraId="2EB1040A" w14:textId="72454134" w:rsidR="00060588" w:rsidRDefault="0028390E" w:rsidP="00D54A82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i/>
        </w:rPr>
      </w:pPr>
      <w:r w:rsidRPr="00D54A82">
        <w:rPr>
          <w:rFonts w:ascii="Arial" w:hAnsi="Arial" w:cs="Arial"/>
          <w:i/>
        </w:rPr>
        <w:t xml:space="preserve">currently </w:t>
      </w:r>
      <w:r w:rsidR="00060588" w:rsidRPr="00D54A82">
        <w:rPr>
          <w:rFonts w:ascii="Arial" w:hAnsi="Arial" w:cs="Arial"/>
          <w:i/>
        </w:rPr>
        <w:t xml:space="preserve">suspended </w:t>
      </w:r>
      <w:r w:rsidR="00893401" w:rsidRPr="00D54A82">
        <w:rPr>
          <w:rFonts w:ascii="Arial" w:hAnsi="Arial" w:cs="Arial"/>
          <w:i/>
        </w:rPr>
        <w:t xml:space="preserve">from practising </w:t>
      </w:r>
      <w:r w:rsidR="00060588" w:rsidRPr="00D54A82">
        <w:rPr>
          <w:rFonts w:ascii="Arial" w:hAnsi="Arial" w:cs="Arial"/>
          <w:i/>
        </w:rPr>
        <w:t>by an approved regulator</w:t>
      </w:r>
      <w:r w:rsidR="001D4A6B">
        <w:rPr>
          <w:rFonts w:ascii="Arial" w:hAnsi="Arial" w:cs="Arial"/>
          <w:i/>
        </w:rPr>
        <w:t xml:space="preserve">, </w:t>
      </w:r>
      <w:r w:rsidRPr="00D54A82">
        <w:rPr>
          <w:rFonts w:ascii="Arial" w:hAnsi="Arial" w:cs="Arial"/>
          <w:i/>
        </w:rPr>
        <w:t xml:space="preserve">or a designated professional body under the Immigration and Asylum Act 1999, </w:t>
      </w:r>
      <w:r w:rsidR="00893401" w:rsidRPr="00D54A82">
        <w:rPr>
          <w:rFonts w:ascii="Arial" w:hAnsi="Arial" w:cs="Arial"/>
          <w:i/>
        </w:rPr>
        <w:t>pursuant to its powers as such</w:t>
      </w:r>
      <w:r w:rsidRPr="00D54A82">
        <w:rPr>
          <w:rFonts w:ascii="Arial" w:hAnsi="Arial" w:cs="Arial"/>
          <w:i/>
        </w:rPr>
        <w:t>.</w:t>
      </w:r>
    </w:p>
    <w:p w14:paraId="75A77554" w14:textId="1E39AD4A" w:rsidR="00DF4C0B" w:rsidRDefault="00DF4C0B" w:rsidP="00DF4C0B">
      <w:pPr>
        <w:ind w:left="774"/>
        <w:rPr>
          <w:rFonts w:ascii="Arial" w:hAnsi="Arial" w:cs="Arial"/>
          <w:i/>
        </w:rPr>
      </w:pPr>
    </w:p>
    <w:p w14:paraId="28E32FE4" w14:textId="77777777" w:rsidR="00060588" w:rsidRPr="00060588" w:rsidRDefault="00060588" w:rsidP="00060588">
      <w:pPr>
        <w:pStyle w:val="ListParagraph"/>
        <w:ind w:left="1134"/>
        <w:rPr>
          <w:rFonts w:ascii="Arial" w:hAnsi="Arial" w:cs="Arial"/>
          <w:i/>
        </w:rPr>
      </w:pPr>
    </w:p>
    <w:p w14:paraId="06F2A44D" w14:textId="6F7F0BD1" w:rsidR="00714671" w:rsidRPr="00677815" w:rsidRDefault="00714671" w:rsidP="00714671">
      <w:pPr>
        <w:rPr>
          <w:rFonts w:ascii="Arial" w:hAnsi="Arial" w:cs="Arial"/>
          <w:b/>
        </w:rPr>
      </w:pPr>
      <w:r w:rsidRPr="00677815">
        <w:rPr>
          <w:rFonts w:ascii="Arial" w:hAnsi="Arial" w:cs="Arial"/>
          <w:b/>
        </w:rPr>
        <w:t xml:space="preserve">Question 1: Do you agree </w:t>
      </w:r>
      <w:r w:rsidR="0083734D">
        <w:rPr>
          <w:rFonts w:ascii="Arial" w:hAnsi="Arial" w:cs="Arial"/>
          <w:b/>
        </w:rPr>
        <w:t xml:space="preserve">that we should </w:t>
      </w:r>
      <w:r w:rsidR="00DC0DEB" w:rsidRPr="00677815">
        <w:rPr>
          <w:rFonts w:ascii="Arial" w:hAnsi="Arial" w:cs="Arial"/>
          <w:b/>
        </w:rPr>
        <w:t xml:space="preserve">prohibit barristers </w:t>
      </w:r>
      <w:r w:rsidR="006D6410">
        <w:rPr>
          <w:rFonts w:ascii="Arial" w:hAnsi="Arial" w:cs="Arial"/>
          <w:b/>
        </w:rPr>
        <w:t xml:space="preserve">from </w:t>
      </w:r>
      <w:r w:rsidR="00DC0DEB" w:rsidRPr="00677815">
        <w:rPr>
          <w:rFonts w:ascii="Arial" w:hAnsi="Arial" w:cs="Arial"/>
          <w:b/>
        </w:rPr>
        <w:t>supervising immigration advis</w:t>
      </w:r>
      <w:r w:rsidR="00893401" w:rsidRPr="00677815">
        <w:rPr>
          <w:rFonts w:ascii="Arial" w:hAnsi="Arial" w:cs="Arial"/>
          <w:b/>
        </w:rPr>
        <w:t>e</w:t>
      </w:r>
      <w:r w:rsidR="00DC0DEB" w:rsidRPr="00677815">
        <w:rPr>
          <w:rFonts w:ascii="Arial" w:hAnsi="Arial" w:cs="Arial"/>
          <w:b/>
        </w:rPr>
        <w:t>rs</w:t>
      </w:r>
      <w:r w:rsidR="00893401" w:rsidRPr="00677815">
        <w:rPr>
          <w:rFonts w:ascii="Arial" w:hAnsi="Arial" w:cs="Arial"/>
          <w:b/>
        </w:rPr>
        <w:t xml:space="preserve"> in the circumstances described above</w:t>
      </w:r>
      <w:r w:rsidR="0083734D">
        <w:rPr>
          <w:rFonts w:ascii="Arial" w:hAnsi="Arial" w:cs="Arial"/>
          <w:b/>
        </w:rPr>
        <w:t xml:space="preserve"> and with our proposed wording of the prohibition</w:t>
      </w:r>
      <w:r w:rsidR="001D234E" w:rsidRPr="00677815">
        <w:rPr>
          <w:rFonts w:ascii="Arial" w:hAnsi="Arial" w:cs="Arial"/>
          <w:b/>
        </w:rPr>
        <w:t>?</w:t>
      </w:r>
    </w:p>
    <w:p w14:paraId="12D032E8" w14:textId="74336879" w:rsidR="00714671" w:rsidRDefault="00714671" w:rsidP="00714671">
      <w:pPr>
        <w:rPr>
          <w:rFonts w:ascii="Arial" w:hAnsi="Arial" w:cs="Arial"/>
        </w:rPr>
      </w:pPr>
    </w:p>
    <w:p w14:paraId="4E14B0ED" w14:textId="0AD45189" w:rsidR="00714671" w:rsidRDefault="00714671" w:rsidP="00714671">
      <w:pPr>
        <w:rPr>
          <w:rFonts w:ascii="Arial" w:hAnsi="Arial" w:cs="Arial"/>
        </w:rPr>
      </w:pPr>
    </w:p>
    <w:p w14:paraId="524576EC" w14:textId="4E9274E6" w:rsidR="00E077CD" w:rsidRDefault="00D71FC6" w:rsidP="00CD5F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Barristers </w:t>
      </w:r>
      <w:r w:rsidR="00E077C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EB2FBF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required to notify us if they are currently supervising</w:t>
      </w:r>
      <w:r w:rsidRPr="00D54A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immigration advis</w:t>
      </w:r>
      <w:r w:rsidR="00E077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</w:t>
      </w:r>
      <w:r w:rsidR="00EB2FBF">
        <w:rPr>
          <w:rFonts w:ascii="Arial" w:hAnsi="Arial" w:cs="Arial"/>
        </w:rPr>
        <w:t>under</w:t>
      </w:r>
      <w:r w:rsidR="00E077CD">
        <w:rPr>
          <w:rFonts w:ascii="Arial" w:hAnsi="Arial" w:cs="Arial"/>
        </w:rPr>
        <w:t xml:space="preserve"> our </w:t>
      </w:r>
      <w:r w:rsidR="00AC071E">
        <w:rPr>
          <w:rFonts w:ascii="Arial" w:hAnsi="Arial" w:cs="Arial"/>
        </w:rPr>
        <w:t>‘</w:t>
      </w:r>
      <w:r w:rsidR="00E077CD">
        <w:rPr>
          <w:rFonts w:ascii="Arial" w:hAnsi="Arial" w:cs="Arial"/>
        </w:rPr>
        <w:t>associations</w:t>
      </w:r>
      <w:r w:rsidR="007F6327">
        <w:rPr>
          <w:rFonts w:ascii="Arial" w:hAnsi="Arial" w:cs="Arial"/>
        </w:rPr>
        <w:t xml:space="preserve"> with others</w:t>
      </w:r>
      <w:r w:rsidR="00AC071E">
        <w:rPr>
          <w:rFonts w:ascii="Arial" w:hAnsi="Arial" w:cs="Arial"/>
        </w:rPr>
        <w:t>’</w:t>
      </w:r>
      <w:r w:rsidR="00E077CD">
        <w:rPr>
          <w:rFonts w:ascii="Arial" w:hAnsi="Arial" w:cs="Arial"/>
        </w:rPr>
        <w:t xml:space="preserve"> rules. We intend to formalise this process by requiring barristers to notify us during the annual Authorisation to Practi</w:t>
      </w:r>
      <w:r w:rsidR="00EA0CD4">
        <w:rPr>
          <w:rFonts w:ascii="Arial" w:hAnsi="Arial" w:cs="Arial"/>
        </w:rPr>
        <w:t>s</w:t>
      </w:r>
      <w:r w:rsidR="00E077CD">
        <w:rPr>
          <w:rFonts w:ascii="Arial" w:hAnsi="Arial" w:cs="Arial"/>
        </w:rPr>
        <w:t xml:space="preserve">e (AtP) process, </w:t>
      </w:r>
      <w:r w:rsidR="00D648F8">
        <w:rPr>
          <w:rFonts w:ascii="Arial" w:hAnsi="Arial" w:cs="Arial"/>
        </w:rPr>
        <w:t xml:space="preserve">and </w:t>
      </w:r>
      <w:r w:rsidR="00E077CD">
        <w:rPr>
          <w:rFonts w:ascii="Arial" w:hAnsi="Arial" w:cs="Arial"/>
        </w:rPr>
        <w:t>at any other time during the year (via MyBar</w:t>
      </w:r>
      <w:r w:rsidR="00EB2FBF">
        <w:rPr>
          <w:rFonts w:ascii="Arial" w:hAnsi="Arial" w:cs="Arial"/>
        </w:rPr>
        <w:t>,</w:t>
      </w:r>
      <w:r w:rsidR="00E077CD">
        <w:rPr>
          <w:rFonts w:ascii="Arial" w:hAnsi="Arial" w:cs="Arial"/>
        </w:rPr>
        <w:t xml:space="preserve"> the online portal) if they are currently supervising an immigration adviser or intend to do so </w:t>
      </w:r>
      <w:r>
        <w:rPr>
          <w:rFonts w:ascii="Arial" w:hAnsi="Arial" w:cs="Arial"/>
        </w:rPr>
        <w:t xml:space="preserve">within the next 12 months. </w:t>
      </w:r>
      <w:r w:rsidR="00E077CD">
        <w:rPr>
          <w:rFonts w:ascii="Arial" w:hAnsi="Arial" w:cs="Arial"/>
        </w:rPr>
        <w:t xml:space="preserve">No further rules are necessary as this new </w:t>
      </w:r>
      <w:r w:rsidR="001B1B85">
        <w:rPr>
          <w:rFonts w:ascii="Arial" w:hAnsi="Arial" w:cs="Arial"/>
        </w:rPr>
        <w:t>process</w:t>
      </w:r>
      <w:r w:rsidR="00E077CD">
        <w:rPr>
          <w:rFonts w:ascii="Arial" w:hAnsi="Arial" w:cs="Arial"/>
        </w:rPr>
        <w:t xml:space="preserve"> is adequately captured within our rules on </w:t>
      </w:r>
      <w:r w:rsidR="00AC071E">
        <w:rPr>
          <w:rFonts w:ascii="Arial" w:hAnsi="Arial" w:cs="Arial"/>
        </w:rPr>
        <w:t>‘</w:t>
      </w:r>
      <w:r>
        <w:rPr>
          <w:rFonts w:ascii="Arial" w:hAnsi="Arial" w:cs="Arial"/>
        </w:rPr>
        <w:t>associations</w:t>
      </w:r>
      <w:r w:rsidR="007D36F1">
        <w:rPr>
          <w:rFonts w:ascii="Arial" w:hAnsi="Arial" w:cs="Arial"/>
        </w:rPr>
        <w:t xml:space="preserve"> with others</w:t>
      </w:r>
      <w:r w:rsidR="00AC071E">
        <w:rPr>
          <w:rFonts w:ascii="Arial" w:hAnsi="Arial" w:cs="Arial"/>
        </w:rPr>
        <w:t>’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and </w:t>
      </w:r>
      <w:r w:rsidR="00E077CD">
        <w:rPr>
          <w:rFonts w:ascii="Arial" w:hAnsi="Arial" w:cs="Arial"/>
        </w:rPr>
        <w:t>issuing of practising certificates</w:t>
      </w:r>
      <w:r w:rsidR="00E077CD">
        <w:rPr>
          <w:rStyle w:val="FootnoteReference"/>
          <w:rFonts w:ascii="Arial" w:hAnsi="Arial" w:cs="Arial"/>
        </w:rPr>
        <w:footnoteReference w:id="5"/>
      </w:r>
      <w:r w:rsidR="00E077CD">
        <w:rPr>
          <w:rFonts w:ascii="Arial" w:hAnsi="Arial" w:cs="Arial"/>
        </w:rPr>
        <w:t xml:space="preserve">.  </w:t>
      </w:r>
    </w:p>
    <w:p w14:paraId="7AA70DC3" w14:textId="77777777" w:rsidR="00E077CD" w:rsidRDefault="00E077CD" w:rsidP="00E077CD">
      <w:pPr>
        <w:pStyle w:val="ListParagraph"/>
        <w:rPr>
          <w:rFonts w:ascii="Arial" w:hAnsi="Arial" w:cs="Arial"/>
        </w:rPr>
      </w:pPr>
    </w:p>
    <w:p w14:paraId="1A40CEA5" w14:textId="77777777" w:rsidR="00D71FC6" w:rsidRDefault="00D71FC6" w:rsidP="00D71FC6">
      <w:pPr>
        <w:pStyle w:val="ListParagraph"/>
        <w:rPr>
          <w:rFonts w:ascii="Arial" w:hAnsi="Arial" w:cs="Arial"/>
        </w:rPr>
      </w:pPr>
    </w:p>
    <w:p w14:paraId="349D91B5" w14:textId="4E22BEF7" w:rsidR="006238EB" w:rsidRDefault="00714671" w:rsidP="00EC7E8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 issues and proposals </w:t>
      </w:r>
    </w:p>
    <w:p w14:paraId="0251C0A2" w14:textId="77777777" w:rsidR="00D54A82" w:rsidRDefault="00D54A82" w:rsidP="00D54A82">
      <w:pPr>
        <w:pStyle w:val="ListParagraph"/>
        <w:rPr>
          <w:rFonts w:ascii="Arial" w:hAnsi="Arial" w:cs="Arial"/>
        </w:rPr>
      </w:pPr>
    </w:p>
    <w:p w14:paraId="3A3D8893" w14:textId="77F537A6" w:rsidR="006238EB" w:rsidRDefault="006238EB" w:rsidP="001B1B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4671">
        <w:rPr>
          <w:rFonts w:ascii="Arial" w:hAnsi="Arial" w:cs="Arial"/>
        </w:rPr>
        <w:t xml:space="preserve">We currently have </w:t>
      </w:r>
      <w:hyperlink r:id="rId11" w:history="1">
        <w:r w:rsidRPr="00714671">
          <w:rPr>
            <w:rStyle w:val="Hyperlink"/>
            <w:rFonts w:ascii="Arial" w:hAnsi="Arial" w:cs="Arial"/>
          </w:rPr>
          <w:t>guidance</w:t>
        </w:r>
      </w:hyperlink>
      <w:r w:rsidRPr="00714671">
        <w:rPr>
          <w:rFonts w:ascii="Arial" w:hAnsi="Arial" w:cs="Arial"/>
        </w:rPr>
        <w:t xml:space="preserve"> for barristers who are supervising immigration advis</w:t>
      </w:r>
      <w:r w:rsidR="00893401">
        <w:rPr>
          <w:rFonts w:ascii="Arial" w:hAnsi="Arial" w:cs="Arial"/>
        </w:rPr>
        <w:t>e</w:t>
      </w:r>
      <w:r w:rsidRPr="00714671">
        <w:rPr>
          <w:rFonts w:ascii="Arial" w:hAnsi="Arial" w:cs="Arial"/>
        </w:rPr>
        <w:t xml:space="preserve">rs which reminds them of their obligations </w:t>
      </w:r>
      <w:r w:rsidR="00893401">
        <w:rPr>
          <w:rFonts w:ascii="Arial" w:hAnsi="Arial" w:cs="Arial"/>
        </w:rPr>
        <w:t>under</w:t>
      </w:r>
      <w:r w:rsidRPr="00714671">
        <w:rPr>
          <w:rFonts w:ascii="Arial" w:hAnsi="Arial" w:cs="Arial"/>
        </w:rPr>
        <w:t xml:space="preserve"> our Handbook.</w:t>
      </w:r>
      <w:r w:rsidR="00714671" w:rsidRPr="00714671">
        <w:rPr>
          <w:rFonts w:ascii="Arial" w:hAnsi="Arial" w:cs="Arial"/>
        </w:rPr>
        <w:t xml:space="preserve"> It also provides an overview of what we expect from supervisory arrangements.</w:t>
      </w:r>
      <w:r w:rsidRPr="00714671">
        <w:rPr>
          <w:rFonts w:ascii="Arial" w:hAnsi="Arial" w:cs="Arial"/>
        </w:rPr>
        <w:t xml:space="preserve"> However, we </w:t>
      </w:r>
      <w:r w:rsidR="00714671" w:rsidRPr="00714671">
        <w:rPr>
          <w:rFonts w:ascii="Arial" w:hAnsi="Arial" w:cs="Arial"/>
        </w:rPr>
        <w:t>propose to set out in more detail what we would expect good supervision to look like</w:t>
      </w:r>
      <w:r w:rsidR="00D71FC6">
        <w:rPr>
          <w:rFonts w:ascii="Arial" w:hAnsi="Arial" w:cs="Arial"/>
        </w:rPr>
        <w:t xml:space="preserve"> and how to comply with any new rules</w:t>
      </w:r>
      <w:r w:rsidR="00714671" w:rsidRPr="00714671">
        <w:rPr>
          <w:rFonts w:ascii="Arial" w:hAnsi="Arial" w:cs="Arial"/>
        </w:rPr>
        <w:t xml:space="preserve">. </w:t>
      </w:r>
      <w:r w:rsidR="001D234E">
        <w:rPr>
          <w:rFonts w:ascii="Arial" w:hAnsi="Arial" w:cs="Arial"/>
        </w:rPr>
        <w:t xml:space="preserve">This is likely to be </w:t>
      </w:r>
      <w:r w:rsidR="00060588">
        <w:rPr>
          <w:rFonts w:ascii="Arial" w:hAnsi="Arial" w:cs="Arial"/>
        </w:rPr>
        <w:t xml:space="preserve">via case studies and clearer guidelines on </w:t>
      </w:r>
      <w:r w:rsidR="001D234E">
        <w:rPr>
          <w:rFonts w:ascii="Arial" w:hAnsi="Arial" w:cs="Arial"/>
        </w:rPr>
        <w:t xml:space="preserve">our expectations. </w:t>
      </w:r>
      <w:r w:rsidR="00D71FC6">
        <w:rPr>
          <w:rFonts w:ascii="Arial" w:hAnsi="Arial" w:cs="Arial"/>
        </w:rPr>
        <w:t>Barristers will be signposted to this guidance in our Handbook</w:t>
      </w:r>
      <w:r w:rsidR="00E077CD">
        <w:rPr>
          <w:rStyle w:val="FootnoteReference"/>
          <w:rFonts w:ascii="Arial" w:hAnsi="Arial" w:cs="Arial"/>
        </w:rPr>
        <w:footnoteReference w:id="6"/>
      </w:r>
      <w:r w:rsidR="00D71FC6">
        <w:rPr>
          <w:rFonts w:ascii="Arial" w:hAnsi="Arial" w:cs="Arial"/>
        </w:rPr>
        <w:t xml:space="preserve">. </w:t>
      </w:r>
    </w:p>
    <w:p w14:paraId="083C0684" w14:textId="77777777" w:rsidR="001D234E" w:rsidRDefault="001D234E" w:rsidP="001D234E">
      <w:pPr>
        <w:pStyle w:val="ListParagraph"/>
        <w:rPr>
          <w:rFonts w:ascii="Arial" w:hAnsi="Arial" w:cs="Arial"/>
        </w:rPr>
      </w:pPr>
    </w:p>
    <w:p w14:paraId="3E8103B9" w14:textId="2A068619" w:rsidR="001D234E" w:rsidRPr="00677815" w:rsidRDefault="001D234E" w:rsidP="001D234E">
      <w:pPr>
        <w:rPr>
          <w:rFonts w:ascii="Arial" w:hAnsi="Arial" w:cs="Arial"/>
          <w:b/>
        </w:rPr>
      </w:pPr>
      <w:r w:rsidRPr="00677815">
        <w:rPr>
          <w:rFonts w:ascii="Arial" w:hAnsi="Arial" w:cs="Arial"/>
          <w:b/>
        </w:rPr>
        <w:t>Question 2: Do you have examples of good supervision arrangements which could be used to inform our guidance and case studies?</w:t>
      </w:r>
    </w:p>
    <w:p w14:paraId="1FDDAA55" w14:textId="77777777" w:rsidR="006E24BB" w:rsidRDefault="006E24BB" w:rsidP="006E24BB">
      <w:pPr>
        <w:rPr>
          <w:rFonts w:ascii="Arial" w:hAnsi="Arial" w:cs="Arial"/>
        </w:rPr>
      </w:pPr>
    </w:p>
    <w:p w14:paraId="15DC5486" w14:textId="77777777" w:rsidR="006E24BB" w:rsidRDefault="006E24BB" w:rsidP="006E2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 us know your thoughts </w:t>
      </w:r>
    </w:p>
    <w:p w14:paraId="40A363C2" w14:textId="77777777" w:rsidR="006E24BB" w:rsidRDefault="006E24BB" w:rsidP="006E24BB">
      <w:pPr>
        <w:rPr>
          <w:rFonts w:ascii="Arial" w:hAnsi="Arial" w:cs="Arial"/>
        </w:rPr>
      </w:pPr>
    </w:p>
    <w:p w14:paraId="60BBA840" w14:textId="603A8D82" w:rsidR="006E24BB" w:rsidRPr="00E765B9" w:rsidRDefault="0083734D" w:rsidP="001B1B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Please l</w:t>
      </w:r>
      <w:r w:rsidR="006E24BB" w:rsidRPr="00E765B9">
        <w:rPr>
          <w:rFonts w:ascii="Arial" w:hAnsi="Arial" w:cs="Arial"/>
        </w:rPr>
        <w:t>et us know what you think</w:t>
      </w:r>
      <w:r w:rsidR="001D4A6B">
        <w:rPr>
          <w:rFonts w:ascii="Arial" w:hAnsi="Arial" w:cs="Arial"/>
        </w:rPr>
        <w:t xml:space="preserve"> by Friday </w:t>
      </w:r>
      <w:r w:rsidR="00463FC9">
        <w:rPr>
          <w:rFonts w:ascii="Arial" w:hAnsi="Arial" w:cs="Arial"/>
        </w:rPr>
        <w:t>8</w:t>
      </w:r>
      <w:r w:rsidR="001D4A6B">
        <w:rPr>
          <w:rFonts w:ascii="Arial" w:hAnsi="Arial" w:cs="Arial"/>
        </w:rPr>
        <w:t xml:space="preserve"> November 2019</w:t>
      </w:r>
      <w:r w:rsidR="006E24BB" w:rsidRPr="00E765B9">
        <w:rPr>
          <w:rFonts w:ascii="Arial" w:hAnsi="Arial" w:cs="Arial"/>
        </w:rPr>
        <w:t xml:space="preserve"> via one of the methods below:</w:t>
      </w:r>
    </w:p>
    <w:p w14:paraId="1A3294AA" w14:textId="77777777" w:rsidR="002F037B" w:rsidRPr="002F037B" w:rsidRDefault="002F037B" w:rsidP="002F037B">
      <w:pPr>
        <w:pStyle w:val="ListParagraph"/>
        <w:rPr>
          <w:rFonts w:ascii="Arial" w:hAnsi="Arial" w:cs="Arial"/>
        </w:rPr>
      </w:pPr>
    </w:p>
    <w:p w14:paraId="217E0970" w14:textId="77777777" w:rsidR="006E24BB" w:rsidRDefault="006E24BB" w:rsidP="002F037B">
      <w:pPr>
        <w:ind w:left="709"/>
        <w:rPr>
          <w:rFonts w:ascii="Arial" w:hAnsi="Arial" w:cs="Arial"/>
        </w:rPr>
      </w:pPr>
      <w:r w:rsidRPr="006E24BB">
        <w:rPr>
          <w:rFonts w:ascii="Arial" w:hAnsi="Arial" w:cs="Arial"/>
          <w:u w:val="single"/>
        </w:rPr>
        <w:t>Email</w:t>
      </w:r>
      <w:r w:rsidRPr="006E24BB">
        <w:rPr>
          <w:rFonts w:ascii="Arial" w:hAnsi="Arial" w:cs="Arial"/>
        </w:rPr>
        <w:t xml:space="preserve">: professionalstandards@barstandardsboard.org.uk </w:t>
      </w:r>
    </w:p>
    <w:p w14:paraId="7B3CD2B1" w14:textId="77777777" w:rsidR="002F037B" w:rsidRPr="006E24BB" w:rsidRDefault="002F037B" w:rsidP="002F037B">
      <w:pPr>
        <w:ind w:left="709"/>
        <w:rPr>
          <w:rFonts w:ascii="Arial" w:hAnsi="Arial" w:cs="Arial"/>
        </w:rPr>
      </w:pPr>
    </w:p>
    <w:p w14:paraId="676BDBAA" w14:textId="6FE59A17" w:rsidR="006E24BB" w:rsidRDefault="006E24BB" w:rsidP="002F037B">
      <w:pPr>
        <w:ind w:left="709"/>
        <w:rPr>
          <w:rFonts w:ascii="Arial" w:hAnsi="Arial" w:cs="Arial"/>
        </w:rPr>
      </w:pPr>
      <w:r w:rsidRPr="006E24BB">
        <w:rPr>
          <w:rFonts w:ascii="Arial" w:hAnsi="Arial" w:cs="Arial"/>
          <w:u w:val="single"/>
        </w:rPr>
        <w:t>Tel</w:t>
      </w:r>
      <w:r w:rsidR="007D36F1">
        <w:rPr>
          <w:rFonts w:ascii="Arial" w:hAnsi="Arial" w:cs="Arial"/>
          <w:u w:val="single"/>
        </w:rPr>
        <w:t>ephone</w:t>
      </w:r>
      <w:r w:rsidRPr="006E24BB">
        <w:rPr>
          <w:rFonts w:ascii="Arial" w:hAnsi="Arial" w:cs="Arial"/>
        </w:rPr>
        <w:t xml:space="preserve">: 020 7611 1444 </w:t>
      </w:r>
    </w:p>
    <w:p w14:paraId="2FD70344" w14:textId="77777777" w:rsidR="002F037B" w:rsidRPr="006E24BB" w:rsidRDefault="002F037B" w:rsidP="002F037B">
      <w:pPr>
        <w:ind w:left="709"/>
        <w:rPr>
          <w:rFonts w:ascii="Arial" w:hAnsi="Arial" w:cs="Arial"/>
        </w:rPr>
      </w:pPr>
    </w:p>
    <w:p w14:paraId="66A520DE" w14:textId="77777777" w:rsidR="006E24BB" w:rsidRPr="006E24BB" w:rsidRDefault="006E24BB" w:rsidP="002F037B">
      <w:pPr>
        <w:ind w:left="709"/>
        <w:rPr>
          <w:rFonts w:ascii="Arial" w:hAnsi="Arial" w:cs="Arial"/>
        </w:rPr>
      </w:pPr>
      <w:r w:rsidRPr="006E24BB">
        <w:rPr>
          <w:rFonts w:ascii="Arial" w:hAnsi="Arial" w:cs="Arial"/>
          <w:u w:val="single"/>
        </w:rPr>
        <w:t>Address</w:t>
      </w:r>
      <w:r w:rsidRPr="006E24BB">
        <w:rPr>
          <w:rFonts w:ascii="Arial" w:hAnsi="Arial" w:cs="Arial"/>
        </w:rPr>
        <w:t xml:space="preserve">: Professional Standards Team </w:t>
      </w:r>
    </w:p>
    <w:p w14:paraId="67EAC454" w14:textId="77777777" w:rsidR="006E24BB" w:rsidRPr="006E24BB" w:rsidRDefault="006E24BB" w:rsidP="002F037B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E24BB">
        <w:rPr>
          <w:rFonts w:ascii="Arial" w:hAnsi="Arial" w:cs="Arial"/>
        </w:rPr>
        <w:t xml:space="preserve">  </w:t>
      </w:r>
      <w:r w:rsidR="002F037B">
        <w:rPr>
          <w:rFonts w:ascii="Arial" w:hAnsi="Arial" w:cs="Arial"/>
        </w:rPr>
        <w:tab/>
        <w:t xml:space="preserve">   </w:t>
      </w:r>
      <w:r w:rsidRPr="006E24BB">
        <w:rPr>
          <w:rFonts w:ascii="Arial" w:hAnsi="Arial" w:cs="Arial"/>
        </w:rPr>
        <w:t xml:space="preserve">The Bar Standards Board </w:t>
      </w:r>
    </w:p>
    <w:p w14:paraId="347AC8FF" w14:textId="77777777" w:rsidR="006E24BB" w:rsidRPr="006E24BB" w:rsidRDefault="006E24BB" w:rsidP="002F037B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037B">
        <w:rPr>
          <w:rFonts w:ascii="Arial" w:hAnsi="Arial" w:cs="Arial"/>
        </w:rPr>
        <w:tab/>
        <w:t xml:space="preserve">  </w:t>
      </w:r>
      <w:r w:rsidRPr="006E24BB">
        <w:rPr>
          <w:rFonts w:ascii="Arial" w:hAnsi="Arial" w:cs="Arial"/>
        </w:rPr>
        <w:t xml:space="preserve"> 289-293 High Holborn </w:t>
      </w:r>
    </w:p>
    <w:p w14:paraId="657DA97D" w14:textId="77777777" w:rsidR="006E24BB" w:rsidRPr="006E24BB" w:rsidRDefault="002F037B" w:rsidP="002F037B">
      <w:pPr>
        <w:pStyle w:val="ListParagraph"/>
        <w:ind w:left="142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24BB">
        <w:rPr>
          <w:rFonts w:ascii="Arial" w:hAnsi="Arial" w:cs="Arial"/>
        </w:rPr>
        <w:t xml:space="preserve"> </w:t>
      </w:r>
      <w:r w:rsidR="006E24BB" w:rsidRPr="006E24BB">
        <w:rPr>
          <w:rFonts w:ascii="Arial" w:hAnsi="Arial" w:cs="Arial"/>
        </w:rPr>
        <w:t xml:space="preserve"> London </w:t>
      </w:r>
    </w:p>
    <w:p w14:paraId="3F56830E" w14:textId="7AAAB854" w:rsidR="007E7CB5" w:rsidRPr="00F62DF6" w:rsidRDefault="002F037B" w:rsidP="00F62DF6">
      <w:pPr>
        <w:pStyle w:val="ListParagraph"/>
        <w:ind w:left="1418" w:firstLine="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E24BB">
        <w:rPr>
          <w:rFonts w:ascii="Arial" w:hAnsi="Arial" w:cs="Arial"/>
        </w:rPr>
        <w:t xml:space="preserve"> </w:t>
      </w:r>
      <w:r w:rsidR="006E24BB" w:rsidRPr="006E24BB">
        <w:rPr>
          <w:rFonts w:ascii="Arial" w:hAnsi="Arial" w:cs="Arial"/>
        </w:rPr>
        <w:t xml:space="preserve"> WC1V 7HZ</w:t>
      </w:r>
    </w:p>
    <w:sectPr w:rsidR="007E7CB5" w:rsidRPr="00F6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1052" w14:textId="77777777" w:rsidR="00787E97" w:rsidRDefault="00787E97">
      <w:r>
        <w:separator/>
      </w:r>
    </w:p>
  </w:endnote>
  <w:endnote w:type="continuationSeparator" w:id="0">
    <w:p w14:paraId="44779883" w14:textId="77777777" w:rsidR="00787E97" w:rsidRDefault="007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6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CF398" w14:textId="7BD35321" w:rsidR="00914AE7" w:rsidRDefault="00F62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3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A9F7B8" w14:textId="77777777" w:rsidR="00914AE7" w:rsidRDefault="009F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78AE" w14:textId="77777777" w:rsidR="00787E97" w:rsidRDefault="00787E97">
      <w:r>
        <w:separator/>
      </w:r>
    </w:p>
  </w:footnote>
  <w:footnote w:type="continuationSeparator" w:id="0">
    <w:p w14:paraId="7034B1D8" w14:textId="77777777" w:rsidR="00787E97" w:rsidRDefault="00787E97">
      <w:r>
        <w:continuationSeparator/>
      </w:r>
    </w:p>
  </w:footnote>
  <w:footnote w:id="1">
    <w:p w14:paraId="7746AE29" w14:textId="00A02CCE" w:rsidR="00F853AF" w:rsidRPr="00E077CD" w:rsidRDefault="00F853AF">
      <w:pPr>
        <w:pStyle w:val="FootnoteText"/>
        <w:rPr>
          <w:rFonts w:ascii="Arial" w:hAnsi="Arial" w:cs="Arial"/>
        </w:rPr>
      </w:pPr>
      <w:r w:rsidRPr="00E077CD">
        <w:rPr>
          <w:rStyle w:val="FootnoteReference"/>
          <w:rFonts w:ascii="Arial" w:hAnsi="Arial" w:cs="Arial"/>
        </w:rPr>
        <w:footnoteRef/>
      </w:r>
      <w:r w:rsidRPr="00E077CD">
        <w:rPr>
          <w:rFonts w:ascii="Arial" w:hAnsi="Arial" w:cs="Arial"/>
        </w:rPr>
        <w:t xml:space="preserve"> Section 20 of the Legal Services Act 2007 </w:t>
      </w:r>
    </w:p>
  </w:footnote>
  <w:footnote w:id="2">
    <w:p w14:paraId="56391E89" w14:textId="7BBE7C70" w:rsidR="00790230" w:rsidRPr="00E077CD" w:rsidRDefault="00790230">
      <w:pPr>
        <w:pStyle w:val="FootnoteText"/>
        <w:rPr>
          <w:rFonts w:ascii="Arial" w:hAnsi="Arial" w:cs="Arial"/>
        </w:rPr>
      </w:pPr>
      <w:r w:rsidRPr="00E077CD">
        <w:rPr>
          <w:rStyle w:val="FootnoteReference"/>
          <w:rFonts w:ascii="Arial" w:hAnsi="Arial" w:cs="Arial"/>
        </w:rPr>
        <w:footnoteRef/>
      </w:r>
      <w:r w:rsidRPr="00E077CD">
        <w:rPr>
          <w:rFonts w:ascii="Arial" w:hAnsi="Arial" w:cs="Arial"/>
        </w:rPr>
        <w:t xml:space="preserve"> Section 86 of Immigration &amp; Asylum Act 1999</w:t>
      </w:r>
    </w:p>
  </w:footnote>
  <w:footnote w:id="3">
    <w:p w14:paraId="5B367F7B" w14:textId="1182107B" w:rsidR="00677815" w:rsidRPr="00677815" w:rsidRDefault="00677815">
      <w:pPr>
        <w:pStyle w:val="FootnoteText"/>
        <w:rPr>
          <w:rFonts w:ascii="Arial" w:hAnsi="Arial" w:cs="Arial"/>
        </w:rPr>
      </w:pPr>
      <w:r w:rsidRPr="00677815">
        <w:rPr>
          <w:rStyle w:val="FootnoteReference"/>
          <w:rFonts w:ascii="Arial" w:hAnsi="Arial" w:cs="Arial"/>
        </w:rPr>
        <w:footnoteRef/>
      </w:r>
      <w:r w:rsidRPr="00677815">
        <w:rPr>
          <w:rFonts w:ascii="Arial" w:hAnsi="Arial" w:cs="Arial"/>
        </w:rPr>
        <w:t xml:space="preserve"> </w:t>
      </w:r>
      <w:r w:rsidR="001B1B85" w:rsidRPr="00E077CD">
        <w:rPr>
          <w:rFonts w:ascii="Arial" w:hAnsi="Arial" w:cs="Arial"/>
        </w:rPr>
        <w:t>rC</w:t>
      </w:r>
      <w:r w:rsidR="001B1B85">
        <w:rPr>
          <w:rFonts w:ascii="Arial" w:hAnsi="Arial" w:cs="Arial"/>
        </w:rPr>
        <w:t>79</w:t>
      </w:r>
      <w:r w:rsidR="001B1B85" w:rsidRPr="00E077CD">
        <w:rPr>
          <w:rFonts w:ascii="Arial" w:hAnsi="Arial" w:cs="Arial"/>
        </w:rPr>
        <w:t xml:space="preserve"> </w:t>
      </w:r>
      <w:r w:rsidR="001B1B85">
        <w:rPr>
          <w:rFonts w:ascii="Arial" w:hAnsi="Arial" w:cs="Arial"/>
        </w:rPr>
        <w:t xml:space="preserve">onwards in </w:t>
      </w:r>
      <w:r w:rsidR="001B1B85" w:rsidRPr="00E077CD">
        <w:rPr>
          <w:rFonts w:ascii="Arial" w:hAnsi="Arial" w:cs="Arial"/>
        </w:rPr>
        <w:t xml:space="preserve">the BSB </w:t>
      </w:r>
      <w:r w:rsidR="001B1B85">
        <w:rPr>
          <w:rFonts w:ascii="Arial" w:hAnsi="Arial" w:cs="Arial"/>
        </w:rPr>
        <w:t>Handbook.</w:t>
      </w:r>
      <w:r w:rsidR="001B1B85" w:rsidRPr="00677815">
        <w:rPr>
          <w:rFonts w:ascii="Arial" w:hAnsi="Arial" w:cs="Arial"/>
        </w:rPr>
        <w:t xml:space="preserve"> </w:t>
      </w:r>
      <w:r w:rsidR="001B1B85">
        <w:rPr>
          <w:rFonts w:ascii="Arial" w:hAnsi="Arial" w:cs="Arial"/>
        </w:rPr>
        <w:t xml:space="preserve"> </w:t>
      </w:r>
      <w:r w:rsidRPr="00677815">
        <w:rPr>
          <w:rFonts w:ascii="Arial" w:hAnsi="Arial" w:cs="Arial"/>
        </w:rPr>
        <w:t xml:space="preserve">An association means where: </w:t>
      </w:r>
    </w:p>
    <w:p w14:paraId="3804FF76" w14:textId="77777777" w:rsidR="00677815" w:rsidRPr="00677815" w:rsidRDefault="00677815">
      <w:pPr>
        <w:pStyle w:val="FootnoteText"/>
        <w:rPr>
          <w:rFonts w:ascii="Arial" w:hAnsi="Arial" w:cs="Arial"/>
        </w:rPr>
      </w:pPr>
      <w:r w:rsidRPr="00677815">
        <w:rPr>
          <w:rFonts w:ascii="Arial" w:hAnsi="Arial" w:cs="Arial"/>
        </w:rPr>
        <w:t xml:space="preserve">(a) BSB authorised individuals are practising as a chambers; or </w:t>
      </w:r>
    </w:p>
    <w:p w14:paraId="585A5BD1" w14:textId="54C5817A" w:rsidR="00677815" w:rsidRDefault="00677815">
      <w:pPr>
        <w:pStyle w:val="FootnoteText"/>
      </w:pPr>
      <w:r w:rsidRPr="00677815">
        <w:rPr>
          <w:rFonts w:ascii="Arial" w:hAnsi="Arial" w:cs="Arial"/>
        </w:rPr>
        <w:t>(b) BSB authorised persons are sharing premises and/or costs and/or using a common vehicle for obtaining or distributing work with any person other than a BSB regulated person, in a manner which does not require the association to be authorised as an entity under the Legal Services Act 2007</w:t>
      </w:r>
    </w:p>
  </w:footnote>
  <w:footnote w:id="4">
    <w:p w14:paraId="2437F8CA" w14:textId="77777777" w:rsidR="00D71FC6" w:rsidRPr="00E077CD" w:rsidRDefault="00D71FC6" w:rsidP="00D71FC6">
      <w:pPr>
        <w:pStyle w:val="FootnoteText"/>
        <w:rPr>
          <w:rFonts w:ascii="Arial" w:hAnsi="Arial" w:cs="Arial"/>
        </w:rPr>
      </w:pPr>
      <w:r w:rsidRPr="00E077CD">
        <w:rPr>
          <w:rStyle w:val="FootnoteReference"/>
          <w:rFonts w:ascii="Arial" w:hAnsi="Arial" w:cs="Arial"/>
        </w:rPr>
        <w:footnoteRef/>
      </w:r>
      <w:r w:rsidRPr="00E077CD">
        <w:rPr>
          <w:rFonts w:ascii="Arial" w:hAnsi="Arial" w:cs="Arial"/>
        </w:rPr>
        <w:t xml:space="preserve"> rC80 of the BSB Handbook </w:t>
      </w:r>
    </w:p>
  </w:footnote>
  <w:footnote w:id="5">
    <w:p w14:paraId="05A559BB" w14:textId="371A026E" w:rsidR="00E077CD" w:rsidRPr="00E077CD" w:rsidRDefault="00E077CD">
      <w:pPr>
        <w:pStyle w:val="FootnoteText"/>
        <w:rPr>
          <w:rFonts w:ascii="Arial" w:hAnsi="Arial" w:cs="Arial"/>
        </w:rPr>
      </w:pPr>
      <w:r w:rsidRPr="00E077CD">
        <w:rPr>
          <w:rStyle w:val="FootnoteReference"/>
          <w:rFonts w:ascii="Arial" w:hAnsi="Arial" w:cs="Arial"/>
        </w:rPr>
        <w:footnoteRef/>
      </w:r>
      <w:r w:rsidRPr="00E077CD">
        <w:rPr>
          <w:rFonts w:ascii="Arial" w:hAnsi="Arial" w:cs="Arial"/>
        </w:rPr>
        <w:t xml:space="preserve"> rS48 and rS69</w:t>
      </w:r>
    </w:p>
  </w:footnote>
  <w:footnote w:id="6">
    <w:p w14:paraId="6DEFD9F9" w14:textId="226D22BB" w:rsidR="00E077CD" w:rsidRPr="00E077CD" w:rsidRDefault="00E077CD">
      <w:pPr>
        <w:pStyle w:val="FootnoteText"/>
        <w:rPr>
          <w:rFonts w:ascii="Arial" w:hAnsi="Arial" w:cs="Arial"/>
        </w:rPr>
      </w:pPr>
      <w:r w:rsidRPr="00E077CD">
        <w:rPr>
          <w:rStyle w:val="FootnoteReference"/>
          <w:rFonts w:ascii="Arial" w:hAnsi="Arial" w:cs="Arial"/>
        </w:rPr>
        <w:footnoteRef/>
      </w:r>
      <w:r w:rsidRPr="00E077CD">
        <w:rPr>
          <w:rFonts w:ascii="Arial" w:hAnsi="Arial" w:cs="Arial"/>
        </w:rPr>
        <w:t xml:space="preserve"> This signposting guidance will be included below any new rules within the associations section.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71D"/>
    <w:multiLevelType w:val="hybridMultilevel"/>
    <w:tmpl w:val="9C98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F2D"/>
    <w:multiLevelType w:val="hybridMultilevel"/>
    <w:tmpl w:val="88E43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5DA4"/>
    <w:multiLevelType w:val="hybridMultilevel"/>
    <w:tmpl w:val="606C9030"/>
    <w:lvl w:ilvl="0" w:tplc="9064E1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15A5"/>
    <w:multiLevelType w:val="hybridMultilevel"/>
    <w:tmpl w:val="AF68A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06B2"/>
    <w:multiLevelType w:val="hybridMultilevel"/>
    <w:tmpl w:val="2A76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6C78"/>
    <w:multiLevelType w:val="hybridMultilevel"/>
    <w:tmpl w:val="1E586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879FC"/>
    <w:multiLevelType w:val="hybridMultilevel"/>
    <w:tmpl w:val="DDE6431C"/>
    <w:lvl w:ilvl="0" w:tplc="04E2A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584B"/>
    <w:multiLevelType w:val="hybridMultilevel"/>
    <w:tmpl w:val="12A6C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714"/>
    <w:multiLevelType w:val="hybridMultilevel"/>
    <w:tmpl w:val="9C98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F5D94"/>
    <w:multiLevelType w:val="hybridMultilevel"/>
    <w:tmpl w:val="A5287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7B3A56F-35EC-4739-A754-C993FD2B4D38}"/>
    <w:docVar w:name="dgnword-eventsink" w:val="499163664"/>
  </w:docVars>
  <w:rsids>
    <w:rsidRoot w:val="00EC7E89"/>
    <w:rsid w:val="00060588"/>
    <w:rsid w:val="000C5E28"/>
    <w:rsid w:val="000E1A8D"/>
    <w:rsid w:val="000F6931"/>
    <w:rsid w:val="00144F9C"/>
    <w:rsid w:val="0015349A"/>
    <w:rsid w:val="001572CB"/>
    <w:rsid w:val="00192191"/>
    <w:rsid w:val="001A3E29"/>
    <w:rsid w:val="001B1B85"/>
    <w:rsid w:val="001D234E"/>
    <w:rsid w:val="001D4A6B"/>
    <w:rsid w:val="001E5F77"/>
    <w:rsid w:val="001F22D9"/>
    <w:rsid w:val="00241251"/>
    <w:rsid w:val="00252212"/>
    <w:rsid w:val="00254601"/>
    <w:rsid w:val="00260AEC"/>
    <w:rsid w:val="0028390E"/>
    <w:rsid w:val="002C4E92"/>
    <w:rsid w:val="002F037B"/>
    <w:rsid w:val="00325AA5"/>
    <w:rsid w:val="00354210"/>
    <w:rsid w:val="003556BC"/>
    <w:rsid w:val="00382C5D"/>
    <w:rsid w:val="003D0D5A"/>
    <w:rsid w:val="003D26B8"/>
    <w:rsid w:val="00416D98"/>
    <w:rsid w:val="00417746"/>
    <w:rsid w:val="00445A69"/>
    <w:rsid w:val="00463472"/>
    <w:rsid w:val="00463EF3"/>
    <w:rsid w:val="00463FC9"/>
    <w:rsid w:val="004E2825"/>
    <w:rsid w:val="00511CE7"/>
    <w:rsid w:val="00533B6C"/>
    <w:rsid w:val="005D42FE"/>
    <w:rsid w:val="005F177B"/>
    <w:rsid w:val="006238EB"/>
    <w:rsid w:val="00624452"/>
    <w:rsid w:val="00631EFE"/>
    <w:rsid w:val="00667381"/>
    <w:rsid w:val="00677815"/>
    <w:rsid w:val="006B56FC"/>
    <w:rsid w:val="006C0C7C"/>
    <w:rsid w:val="006D6410"/>
    <w:rsid w:val="006E24BB"/>
    <w:rsid w:val="00714671"/>
    <w:rsid w:val="00717C40"/>
    <w:rsid w:val="00724E90"/>
    <w:rsid w:val="00743F64"/>
    <w:rsid w:val="007737D1"/>
    <w:rsid w:val="00787E97"/>
    <w:rsid w:val="00790230"/>
    <w:rsid w:val="007D36F1"/>
    <w:rsid w:val="007E7CB5"/>
    <w:rsid w:val="007F6327"/>
    <w:rsid w:val="00800F86"/>
    <w:rsid w:val="0083734D"/>
    <w:rsid w:val="00860ADC"/>
    <w:rsid w:val="008718EC"/>
    <w:rsid w:val="00885497"/>
    <w:rsid w:val="00893401"/>
    <w:rsid w:val="008D4E0D"/>
    <w:rsid w:val="008D5AE7"/>
    <w:rsid w:val="008E36E2"/>
    <w:rsid w:val="008E60E4"/>
    <w:rsid w:val="008F5955"/>
    <w:rsid w:val="009676C9"/>
    <w:rsid w:val="0098723C"/>
    <w:rsid w:val="009B356F"/>
    <w:rsid w:val="009F7EFA"/>
    <w:rsid w:val="00A019CC"/>
    <w:rsid w:val="00A05590"/>
    <w:rsid w:val="00A159F3"/>
    <w:rsid w:val="00A20819"/>
    <w:rsid w:val="00A401AE"/>
    <w:rsid w:val="00A410F6"/>
    <w:rsid w:val="00A67A2E"/>
    <w:rsid w:val="00A90550"/>
    <w:rsid w:val="00A908B2"/>
    <w:rsid w:val="00A91C95"/>
    <w:rsid w:val="00AC071E"/>
    <w:rsid w:val="00AD0C27"/>
    <w:rsid w:val="00AD54B0"/>
    <w:rsid w:val="00AF7789"/>
    <w:rsid w:val="00B078CA"/>
    <w:rsid w:val="00B32759"/>
    <w:rsid w:val="00B701D5"/>
    <w:rsid w:val="00B710F1"/>
    <w:rsid w:val="00C71C72"/>
    <w:rsid w:val="00C87E25"/>
    <w:rsid w:val="00CA7659"/>
    <w:rsid w:val="00CD5F97"/>
    <w:rsid w:val="00CE4D55"/>
    <w:rsid w:val="00D45C40"/>
    <w:rsid w:val="00D46220"/>
    <w:rsid w:val="00D54A82"/>
    <w:rsid w:val="00D648F8"/>
    <w:rsid w:val="00D71FC6"/>
    <w:rsid w:val="00D81AB7"/>
    <w:rsid w:val="00D962E6"/>
    <w:rsid w:val="00DB197C"/>
    <w:rsid w:val="00DC0DEB"/>
    <w:rsid w:val="00DD429C"/>
    <w:rsid w:val="00DD520F"/>
    <w:rsid w:val="00DE5A5A"/>
    <w:rsid w:val="00DF4C0B"/>
    <w:rsid w:val="00E077CD"/>
    <w:rsid w:val="00E426DF"/>
    <w:rsid w:val="00E6508E"/>
    <w:rsid w:val="00E765B9"/>
    <w:rsid w:val="00E77533"/>
    <w:rsid w:val="00E8253C"/>
    <w:rsid w:val="00EA0CD4"/>
    <w:rsid w:val="00EB2FBF"/>
    <w:rsid w:val="00EC7E89"/>
    <w:rsid w:val="00F2364E"/>
    <w:rsid w:val="00F2798F"/>
    <w:rsid w:val="00F30165"/>
    <w:rsid w:val="00F62DF6"/>
    <w:rsid w:val="00F853AF"/>
    <w:rsid w:val="00FC4296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B958"/>
  <w15:chartTrackingRefBased/>
  <w15:docId w15:val="{B3FD2D27-67F6-4660-A2F9-D1350EB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8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3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8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8E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6E24B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037B"/>
    <w:pPr>
      <w:tabs>
        <w:tab w:val="center" w:pos="4513"/>
        <w:tab w:val="right" w:pos="9026"/>
      </w:tabs>
    </w:pPr>
    <w:rPr>
      <w:rFonts w:ascii="Arial" w:hAnsi="Arial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037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7B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37B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7B"/>
    <w:rPr>
      <w:rFonts w:ascii="Segoe U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3AF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53AF"/>
    <w:rPr>
      <w:vertAlign w:val="superscript"/>
    </w:rPr>
  </w:style>
  <w:style w:type="paragraph" w:styleId="Revision">
    <w:name w:val="Revision"/>
    <w:hidden/>
    <w:uiPriority w:val="99"/>
    <w:semiHidden/>
    <w:rsid w:val="007737D1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D0D5A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0D5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rstandardsboard.org.uk/media/1670900/guidance_for_barristers_supervising_immigration_advisers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A731313</value>
    </field>
    <field name="Objective-Title">
      <value order="0">Condoc v1.2</value>
    </field>
    <field name="Objective-Description">
      <value order="0"/>
    </field>
    <field name="Objective-CreationStamp">
      <value order="0">2019-08-29T10:33:20Z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2019-10-08T15:39:35Z</value>
    </field>
    <field name="Objective-Owner">
      <value order="0">Chelsee Howells</value>
    </field>
    <field name="Objective-Path">
      <value order="0">Bar Council Global Folder:Regulation (BSB):Strategy and Policy:Project Management:Regulatory Policy Projects:Professional Standards:Immigration thematic review:Immigration supervisors</value>
    </field>
    <field name="Objective-Parent">
      <value order="0">Immigration supervisors</value>
    </field>
    <field name="Objective-State">
      <value order="0">Being Drafted</value>
    </field>
    <field name="Objective-VersionId">
      <value order="0">vA1226267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qA46061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0B5C352D-BCB6-4B79-B839-5DA1CE47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Howells</dc:creator>
  <cp:keywords/>
  <dc:description/>
  <cp:lastModifiedBy>Fiona McKinson</cp:lastModifiedBy>
  <cp:revision>2</cp:revision>
  <dcterms:created xsi:type="dcterms:W3CDTF">2019-10-30T10:13:00Z</dcterms:created>
  <dcterms:modified xsi:type="dcterms:W3CDTF">2019-10-30T10:13:00Z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A731313</vt:lpwstr>
  </property>
  <property fmtid="{D5CDD505-2E9C-101B-9397-08002B2CF9AE}" pid="4" name="Objective-Title">
    <vt:lpwstr>Condoc v1.2</vt:lpwstr>
  </property>
  <property fmtid="{D5CDD505-2E9C-101B-9397-08002B2CF9AE}" pid="5" name="Objective-Description">
    <vt:lpwstr/>
  </property>
  <property fmtid="{D5CDD505-2E9C-101B-9397-08002B2CF9AE}" pid="6" name="Objective-CreationStamp">
    <vt:filetime>2019-10-03T09:41:56Z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2019-10-08T15:39:35Z</vt:filetime>
  </property>
  <property fmtid="{D5CDD505-2E9C-101B-9397-08002B2CF9AE}" pid="11" name="Objective-Owner">
    <vt:lpwstr>Chelsee Howells</vt:lpwstr>
  </property>
  <property fmtid="{D5CDD505-2E9C-101B-9397-08002B2CF9AE}" pid="12" name="Objective-Path">
    <vt:lpwstr>Bar Council Global Folder:Regulation (BSB):Strategy and Policy:Project Management:Regulatory Policy Projects:Professional Standards:Immigration thematic review:Immigration supervisors:</vt:lpwstr>
  </property>
  <property fmtid="{D5CDD505-2E9C-101B-9397-08002B2CF9AE}" pid="13" name="Objective-Parent">
    <vt:lpwstr>Immigration supervisors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vA1226267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