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2F91" w:rsidRDefault="00382F91" w:rsidP="001D2FAC">
      <w:pPr>
        <w:pStyle w:val="Subtitle"/>
        <w:jc w:val="center"/>
        <w:rPr>
          <w:rFonts w:ascii="Arial" w:hAnsi="Arial" w:cs="Arial"/>
          <w:b/>
        </w:rPr>
      </w:pPr>
      <w:bookmarkStart w:id="0" w:name="_GoBack"/>
      <w:bookmarkEnd w:id="0"/>
      <w:r>
        <w:rPr>
          <w:rFonts w:ascii="Arial" w:hAnsi="Arial" w:cs="Arial"/>
          <w:b/>
          <w:noProof/>
          <w:sz w:val="32"/>
          <w:szCs w:val="32"/>
        </w:rPr>
        <w:drawing>
          <wp:inline distT="0" distB="0" distL="0" distR="0" wp14:anchorId="1CCB2261" wp14:editId="37F2B2E3">
            <wp:extent cx="1737360" cy="1197918"/>
            <wp:effectExtent l="0" t="0" r="0" b="254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BSB_logo_yellow_CMY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61072" cy="1214267"/>
                    </a:xfrm>
                    <a:prstGeom prst="rect">
                      <a:avLst/>
                    </a:prstGeom>
                  </pic:spPr>
                </pic:pic>
              </a:graphicData>
            </a:graphic>
          </wp:inline>
        </w:drawing>
      </w:r>
    </w:p>
    <w:p w:rsidR="00382F91" w:rsidRDefault="00382F91" w:rsidP="00DD3D7D">
      <w:pPr>
        <w:pStyle w:val="Subtitle"/>
        <w:ind w:firstLine="720"/>
        <w:jc w:val="center"/>
        <w:rPr>
          <w:rFonts w:ascii="Arial" w:hAnsi="Arial" w:cs="Arial"/>
          <w:b/>
        </w:rPr>
      </w:pPr>
    </w:p>
    <w:p w:rsidR="00381D12" w:rsidRPr="00381D12" w:rsidRDefault="00381D12" w:rsidP="00D13D82">
      <w:pPr>
        <w:pStyle w:val="Subtitle"/>
        <w:ind w:left="-142" w:firstLine="142"/>
        <w:jc w:val="center"/>
        <w:rPr>
          <w:rFonts w:ascii="Arial" w:hAnsi="Arial" w:cs="Arial"/>
          <w:b/>
        </w:rPr>
      </w:pPr>
      <w:r w:rsidRPr="00381D12">
        <w:rPr>
          <w:rFonts w:ascii="Arial" w:hAnsi="Arial" w:cs="Arial"/>
          <w:b/>
        </w:rPr>
        <w:t>Call Declaration</w:t>
      </w:r>
    </w:p>
    <w:p w:rsidR="00381D12" w:rsidRPr="00B63B52" w:rsidRDefault="00381D12" w:rsidP="00381D12">
      <w:pPr>
        <w:jc w:val="both"/>
        <w:rPr>
          <w:rFonts w:ascii="Arial" w:hAnsi="Arial" w:cs="Arial"/>
        </w:rPr>
      </w:pPr>
    </w:p>
    <w:p w:rsidR="00381D12" w:rsidRPr="00B63B52" w:rsidRDefault="00381D12" w:rsidP="00381D12">
      <w:pPr>
        <w:jc w:val="both"/>
        <w:rPr>
          <w:rFonts w:ascii="Arial" w:hAnsi="Arial" w:cs="Arial"/>
        </w:rPr>
      </w:pPr>
    </w:p>
    <w:p w:rsidR="00381D12" w:rsidRPr="00B63B52" w:rsidRDefault="00381D12" w:rsidP="00381D12">
      <w:pPr>
        <w:rPr>
          <w:rFonts w:ascii="Arial" w:hAnsi="Arial" w:cs="Arial"/>
        </w:rPr>
      </w:pPr>
    </w:p>
    <w:p w:rsidR="00381D12" w:rsidRPr="00B63B52" w:rsidRDefault="00381D12" w:rsidP="00381D12">
      <w:pPr>
        <w:rPr>
          <w:rFonts w:ascii="Arial" w:hAnsi="Arial" w:cs="Arial"/>
        </w:rPr>
      </w:pPr>
      <w:r w:rsidRPr="00B63B52">
        <w:rPr>
          <w:rFonts w:ascii="Arial" w:hAnsi="Arial" w:cs="Arial"/>
        </w:rPr>
        <w:t xml:space="preserve">To the Masters of the Bench of the </w:t>
      </w:r>
      <w:proofErr w:type="spellStart"/>
      <w:r w:rsidRPr="00B63B52">
        <w:rPr>
          <w:rFonts w:ascii="Arial" w:hAnsi="Arial" w:cs="Arial"/>
        </w:rPr>
        <w:t>Honourable</w:t>
      </w:r>
      <w:proofErr w:type="spellEnd"/>
      <w:r w:rsidRPr="00B63B52">
        <w:rPr>
          <w:rFonts w:ascii="Arial" w:hAnsi="Arial" w:cs="Arial"/>
        </w:rPr>
        <w:t xml:space="preserve"> Society of ……………………………</w:t>
      </w:r>
    </w:p>
    <w:p w:rsidR="00381D12" w:rsidRPr="00B63B52" w:rsidRDefault="00381D12" w:rsidP="00381D12">
      <w:pPr>
        <w:rPr>
          <w:rFonts w:ascii="Arial" w:hAnsi="Arial" w:cs="Arial"/>
        </w:rPr>
      </w:pPr>
    </w:p>
    <w:p w:rsidR="00381D12" w:rsidRPr="00B63B52" w:rsidRDefault="00381D12" w:rsidP="00381D12">
      <w:pPr>
        <w:rPr>
          <w:rFonts w:ascii="Arial" w:hAnsi="Arial" w:cs="Arial"/>
        </w:rPr>
      </w:pPr>
      <w:r w:rsidRPr="00B63B52">
        <w:rPr>
          <w:rFonts w:ascii="Arial" w:hAnsi="Arial" w:cs="Arial"/>
        </w:rPr>
        <w:t>I, (full names) ……………………………………………………………………………………….…</w:t>
      </w:r>
    </w:p>
    <w:p w:rsidR="00381D12" w:rsidRPr="00B63B52" w:rsidRDefault="00381D12" w:rsidP="00381D12">
      <w:pPr>
        <w:rPr>
          <w:rFonts w:ascii="Arial" w:hAnsi="Arial" w:cs="Arial"/>
        </w:rPr>
      </w:pPr>
    </w:p>
    <w:p w:rsidR="00381D12" w:rsidRPr="00B63B52" w:rsidRDefault="00381D12" w:rsidP="00381D12">
      <w:pPr>
        <w:rPr>
          <w:rFonts w:ascii="Arial" w:hAnsi="Arial" w:cs="Arial"/>
        </w:rPr>
      </w:pPr>
      <w:r w:rsidRPr="00B63B52">
        <w:rPr>
          <w:rFonts w:ascii="Arial" w:hAnsi="Arial" w:cs="Arial"/>
        </w:rPr>
        <w:t>of (address) ……………………………………………………………………………….…………</w:t>
      </w:r>
    </w:p>
    <w:p w:rsidR="00381D12" w:rsidRPr="00B63B52" w:rsidRDefault="00381D12" w:rsidP="00381D12">
      <w:pPr>
        <w:rPr>
          <w:rFonts w:ascii="Arial" w:hAnsi="Arial" w:cs="Arial"/>
        </w:rPr>
      </w:pPr>
    </w:p>
    <w:p w:rsidR="00381D12" w:rsidRPr="00B63B52" w:rsidRDefault="00381D12" w:rsidP="00381D12">
      <w:pPr>
        <w:rPr>
          <w:rFonts w:ascii="Arial" w:hAnsi="Arial" w:cs="Arial"/>
        </w:rPr>
      </w:pPr>
      <w:r w:rsidRPr="00B63B52">
        <w:rPr>
          <w:rFonts w:ascii="Arial" w:hAnsi="Arial" w:cs="Arial"/>
        </w:rPr>
        <w:t xml:space="preserve">…………………………………………………………………………………………. </w:t>
      </w:r>
    </w:p>
    <w:p w:rsidR="00381D12" w:rsidRPr="00B63B52" w:rsidRDefault="00381D12" w:rsidP="00381D12">
      <w:pPr>
        <w:rPr>
          <w:rFonts w:ascii="Arial" w:hAnsi="Arial" w:cs="Arial"/>
        </w:rPr>
      </w:pPr>
    </w:p>
    <w:p w:rsidR="00381D12" w:rsidRPr="00B63B52" w:rsidRDefault="00381D12" w:rsidP="00381D12">
      <w:pPr>
        <w:rPr>
          <w:rFonts w:ascii="Arial" w:hAnsi="Arial" w:cs="Arial"/>
        </w:rPr>
      </w:pPr>
      <w:r w:rsidRPr="00B63B52">
        <w:rPr>
          <w:rFonts w:ascii="Arial" w:hAnsi="Arial" w:cs="Arial"/>
        </w:rPr>
        <w:t>Email: ………………………………… Tel: …………………………………………</w:t>
      </w:r>
    </w:p>
    <w:p w:rsidR="00381D12" w:rsidRPr="00B63B52" w:rsidRDefault="00381D12" w:rsidP="00381D12">
      <w:pPr>
        <w:jc w:val="both"/>
        <w:rPr>
          <w:rFonts w:ascii="Arial" w:hAnsi="Arial" w:cs="Arial"/>
        </w:rPr>
      </w:pPr>
    </w:p>
    <w:p w:rsidR="00381D12" w:rsidRPr="00B63B52" w:rsidRDefault="00381D12" w:rsidP="00381D12">
      <w:pPr>
        <w:jc w:val="both"/>
        <w:rPr>
          <w:rFonts w:ascii="Arial" w:hAnsi="Arial" w:cs="Arial"/>
        </w:rPr>
      </w:pPr>
      <w:r w:rsidRPr="00B63B52">
        <w:rPr>
          <w:rFonts w:ascii="Arial" w:hAnsi="Arial" w:cs="Arial"/>
        </w:rPr>
        <w:t xml:space="preserve">for the purpose of being Called to the Bar do hereby </w:t>
      </w:r>
      <w:r w:rsidRPr="00750F9C">
        <w:rPr>
          <w:rFonts w:ascii="Arial" w:hAnsi="Arial" w:cs="Arial"/>
          <w:b/>
        </w:rPr>
        <w:t>declare and undertake</w:t>
      </w:r>
      <w:r w:rsidRPr="00B63B52">
        <w:rPr>
          <w:rFonts w:ascii="Arial" w:hAnsi="Arial" w:cs="Arial"/>
        </w:rPr>
        <w:t xml:space="preserve"> as follows:</w:t>
      </w:r>
    </w:p>
    <w:p w:rsidR="00381D12" w:rsidRPr="00B63B52" w:rsidRDefault="00381D12" w:rsidP="00381D12">
      <w:pPr>
        <w:jc w:val="both"/>
        <w:rPr>
          <w:rFonts w:ascii="Arial" w:hAnsi="Arial" w:cs="Arial"/>
        </w:rPr>
      </w:pPr>
    </w:p>
    <w:p w:rsidR="00381D12" w:rsidRPr="00B63B52" w:rsidRDefault="00381D12" w:rsidP="00381D12">
      <w:pPr>
        <w:tabs>
          <w:tab w:val="left" w:pos="709"/>
        </w:tabs>
        <w:ind w:left="720" w:hanging="720"/>
        <w:jc w:val="both"/>
        <w:rPr>
          <w:rFonts w:ascii="Arial" w:hAnsi="Arial" w:cs="Arial"/>
          <w:vertAlign w:val="superscript"/>
        </w:rPr>
      </w:pPr>
      <w:r w:rsidRPr="00B63B52">
        <w:rPr>
          <w:rFonts w:ascii="Arial" w:hAnsi="Arial" w:cs="Arial"/>
        </w:rPr>
        <w:t>1.</w:t>
      </w:r>
      <w:r w:rsidRPr="00B63B52">
        <w:rPr>
          <w:rFonts w:ascii="Arial" w:hAnsi="Arial" w:cs="Arial"/>
        </w:rPr>
        <w:tab/>
        <w:t>I confirm that the declaration which I made for the purpose of obtaining admission to this Inn was true in every respect when I made it.</w:t>
      </w:r>
    </w:p>
    <w:p w:rsidR="00381D12" w:rsidRPr="00B63B52" w:rsidRDefault="00381D12" w:rsidP="00381D12">
      <w:pPr>
        <w:jc w:val="both"/>
        <w:rPr>
          <w:rFonts w:ascii="Arial" w:hAnsi="Arial" w:cs="Arial"/>
        </w:rPr>
      </w:pPr>
    </w:p>
    <w:p w:rsidR="00381D12" w:rsidRPr="00B63B52" w:rsidRDefault="00381D12" w:rsidP="00381D12">
      <w:pPr>
        <w:widowControl w:val="0"/>
        <w:numPr>
          <w:ilvl w:val="0"/>
          <w:numId w:val="1"/>
        </w:numPr>
        <w:tabs>
          <w:tab w:val="left" w:pos="709"/>
        </w:tabs>
        <w:spacing w:before="120"/>
        <w:jc w:val="both"/>
        <w:rPr>
          <w:rFonts w:ascii="Arial" w:hAnsi="Arial" w:cs="Arial"/>
        </w:rPr>
      </w:pPr>
      <w:r w:rsidRPr="00B63B52">
        <w:rPr>
          <w:rFonts w:ascii="Arial" w:hAnsi="Arial" w:cs="Arial"/>
        </w:rPr>
        <w:t>Since I made that admission declaration:</w:t>
      </w:r>
    </w:p>
    <w:p w:rsidR="00381D12" w:rsidRPr="00B63B52" w:rsidRDefault="00381D12" w:rsidP="00381D12">
      <w:pPr>
        <w:jc w:val="both"/>
        <w:rPr>
          <w:rFonts w:ascii="Arial" w:hAnsi="Arial" w:cs="Arial"/>
        </w:rPr>
      </w:pPr>
    </w:p>
    <w:p w:rsidR="00381D12" w:rsidRPr="00B63B52" w:rsidRDefault="00381D12" w:rsidP="00381D12">
      <w:pPr>
        <w:ind w:left="1418" w:hanging="709"/>
        <w:jc w:val="both"/>
        <w:rPr>
          <w:rFonts w:ascii="Arial" w:hAnsi="Arial" w:cs="Arial"/>
        </w:rPr>
      </w:pPr>
      <w:r w:rsidRPr="00B63B52">
        <w:rPr>
          <w:rFonts w:ascii="Arial" w:hAnsi="Arial" w:cs="Arial"/>
        </w:rPr>
        <w:t>(a)</w:t>
      </w:r>
      <w:r w:rsidRPr="00B63B52">
        <w:rPr>
          <w:rFonts w:ascii="Arial" w:hAnsi="Arial" w:cs="Arial"/>
        </w:rPr>
        <w:tab/>
        <w:t>I have not been convicted of any criminal offence</w:t>
      </w:r>
      <w:r w:rsidRPr="00B63B52">
        <w:rPr>
          <w:rStyle w:val="FootnoteReference"/>
          <w:rFonts w:ascii="Arial" w:hAnsi="Arial" w:cs="Arial"/>
        </w:rPr>
        <w:footnoteReference w:id="1"/>
      </w:r>
      <w:r w:rsidRPr="00B63B52">
        <w:rPr>
          <w:rFonts w:ascii="Arial" w:hAnsi="Arial" w:cs="Arial"/>
        </w:rPr>
        <w:t xml:space="preserve"> (n</w:t>
      </w:r>
      <w:r w:rsidRPr="00B63B52">
        <w:rPr>
          <w:rFonts w:ascii="Arial" w:hAnsi="Arial" w:cs="Arial"/>
          <w:lang w:val="en-GB"/>
        </w:rPr>
        <w:t>or been the subject of any pending proceedings</w:t>
      </w:r>
      <w:r w:rsidRPr="00B63B52">
        <w:rPr>
          <w:rStyle w:val="FootnoteReference"/>
          <w:rFonts w:ascii="Arial" w:hAnsi="Arial" w:cs="Arial"/>
        </w:rPr>
        <w:footnoteReference w:id="2"/>
      </w:r>
      <w:r w:rsidRPr="00B63B52">
        <w:rPr>
          <w:rFonts w:ascii="Arial" w:hAnsi="Arial" w:cs="Arial"/>
          <w:lang w:val="en-GB"/>
        </w:rPr>
        <w:t xml:space="preserve"> for such an offence)</w:t>
      </w:r>
      <w:r w:rsidRPr="00B63B52">
        <w:rPr>
          <w:rFonts w:ascii="Arial" w:hAnsi="Arial" w:cs="Arial"/>
        </w:rPr>
        <w:t>;</w:t>
      </w:r>
    </w:p>
    <w:p w:rsidR="00381D12" w:rsidRPr="00B63B52" w:rsidRDefault="00381D12" w:rsidP="00381D12">
      <w:pPr>
        <w:ind w:left="1440" w:hanging="709"/>
        <w:jc w:val="both"/>
        <w:rPr>
          <w:rFonts w:ascii="Arial" w:hAnsi="Arial" w:cs="Arial"/>
        </w:rPr>
      </w:pPr>
    </w:p>
    <w:p w:rsidR="00381D12" w:rsidRPr="00B63B52" w:rsidRDefault="00381D12" w:rsidP="00381D12">
      <w:pPr>
        <w:widowControl w:val="0"/>
        <w:numPr>
          <w:ilvl w:val="0"/>
          <w:numId w:val="2"/>
        </w:numPr>
        <w:tabs>
          <w:tab w:val="clear" w:pos="1080"/>
          <w:tab w:val="left" w:pos="1418"/>
        </w:tabs>
        <w:ind w:left="1418" w:hanging="709"/>
        <w:jc w:val="both"/>
        <w:rPr>
          <w:rFonts w:ascii="Arial" w:hAnsi="Arial" w:cs="Arial"/>
        </w:rPr>
      </w:pPr>
      <w:r w:rsidRPr="00B63B52">
        <w:rPr>
          <w:rFonts w:ascii="Arial" w:hAnsi="Arial" w:cs="Arial"/>
        </w:rPr>
        <w:t xml:space="preserve">I have not been convicted of </w:t>
      </w:r>
      <w:r w:rsidRPr="00B63B52">
        <w:rPr>
          <w:rFonts w:ascii="Arial" w:hAnsi="Arial" w:cs="Arial"/>
          <w:lang w:val="en-GB"/>
        </w:rPr>
        <w:t xml:space="preserve">a disciplinary offence by a professional or regulatory </w:t>
      </w:r>
      <w:r w:rsidRPr="00B63B52">
        <w:rPr>
          <w:rFonts w:ascii="Arial" w:hAnsi="Arial" w:cs="Arial"/>
          <w:lang w:val="en-GB"/>
        </w:rPr>
        <w:lastRenderedPageBreak/>
        <w:t>body (nor been the subject of any pending proceedings for such an offence)</w:t>
      </w:r>
      <w:r w:rsidRPr="00B63B52">
        <w:rPr>
          <w:rFonts w:ascii="Arial" w:hAnsi="Arial" w:cs="Arial"/>
        </w:rPr>
        <w:t xml:space="preserve">; </w:t>
      </w:r>
    </w:p>
    <w:p w:rsidR="00381D12" w:rsidRPr="00B63B52" w:rsidRDefault="00381D12" w:rsidP="00381D12">
      <w:pPr>
        <w:ind w:left="720"/>
        <w:jc w:val="both"/>
        <w:rPr>
          <w:rFonts w:ascii="Arial" w:hAnsi="Arial" w:cs="Arial"/>
        </w:rPr>
      </w:pPr>
    </w:p>
    <w:p w:rsidR="00381D12" w:rsidRPr="00B63B52" w:rsidRDefault="00381D12" w:rsidP="00381D12">
      <w:pPr>
        <w:widowControl w:val="0"/>
        <w:numPr>
          <w:ilvl w:val="0"/>
          <w:numId w:val="2"/>
        </w:numPr>
        <w:tabs>
          <w:tab w:val="clear" w:pos="1080"/>
          <w:tab w:val="left" w:pos="1418"/>
        </w:tabs>
        <w:ind w:left="1418" w:hanging="709"/>
        <w:jc w:val="both"/>
        <w:rPr>
          <w:rFonts w:ascii="Arial" w:hAnsi="Arial" w:cs="Arial"/>
        </w:rPr>
      </w:pPr>
      <w:r w:rsidRPr="00B63B52">
        <w:rPr>
          <w:rFonts w:ascii="Arial" w:hAnsi="Arial" w:cs="Arial"/>
        </w:rPr>
        <w:t>I have not been the subject of any bankruptcy order</w:t>
      </w:r>
      <w:r w:rsidRPr="00B63B52">
        <w:rPr>
          <w:rStyle w:val="FootnoteReference"/>
          <w:rFonts w:ascii="Arial" w:hAnsi="Arial" w:cs="Arial"/>
        </w:rPr>
        <w:footnoteReference w:id="3"/>
      </w:r>
      <w:r>
        <w:rPr>
          <w:rFonts w:ascii="Arial" w:hAnsi="Arial" w:cs="Arial"/>
        </w:rPr>
        <w:t>, debt relief order</w:t>
      </w:r>
      <w:r>
        <w:rPr>
          <w:rStyle w:val="FootnoteReference"/>
          <w:rFonts w:ascii="Arial" w:hAnsi="Arial" w:cs="Arial"/>
        </w:rPr>
        <w:footnoteReference w:id="4"/>
      </w:r>
      <w:r>
        <w:rPr>
          <w:rFonts w:ascii="Arial" w:hAnsi="Arial" w:cs="Arial"/>
        </w:rPr>
        <w:t>,</w:t>
      </w:r>
      <w:r w:rsidRPr="00B63B52">
        <w:rPr>
          <w:rFonts w:ascii="Arial" w:hAnsi="Arial" w:cs="Arial"/>
        </w:rPr>
        <w:t xml:space="preserve"> or directors disqualification order</w:t>
      </w:r>
      <w:r w:rsidRPr="00B63B52">
        <w:rPr>
          <w:rStyle w:val="FootnoteReference"/>
          <w:rFonts w:ascii="Arial" w:hAnsi="Arial" w:cs="Arial"/>
        </w:rPr>
        <w:footnoteReference w:id="5"/>
      </w:r>
      <w:r w:rsidRPr="00B63B52">
        <w:rPr>
          <w:rFonts w:ascii="Arial" w:hAnsi="Arial" w:cs="Arial"/>
        </w:rPr>
        <w:t xml:space="preserve"> </w:t>
      </w:r>
      <w:r>
        <w:rPr>
          <w:rFonts w:ascii="Arial" w:hAnsi="Arial" w:cs="Arial"/>
        </w:rPr>
        <w:t>bankruptcy restrictions order</w:t>
      </w:r>
      <w:r>
        <w:rPr>
          <w:rStyle w:val="FootnoteReference"/>
          <w:rFonts w:ascii="Arial" w:hAnsi="Arial" w:cs="Arial"/>
        </w:rPr>
        <w:footnoteReference w:id="6"/>
      </w:r>
      <w:r>
        <w:rPr>
          <w:rFonts w:ascii="Arial" w:hAnsi="Arial" w:cs="Arial"/>
        </w:rPr>
        <w:t xml:space="preserve"> or debt relief restrictions order</w:t>
      </w:r>
      <w:r>
        <w:rPr>
          <w:rStyle w:val="FootnoteReference"/>
          <w:rFonts w:ascii="Arial" w:hAnsi="Arial" w:cs="Arial"/>
        </w:rPr>
        <w:footnoteReference w:id="7"/>
      </w:r>
      <w:r w:rsidRPr="00B63B52">
        <w:rPr>
          <w:rFonts w:ascii="Arial" w:hAnsi="Arial" w:cs="Arial"/>
        </w:rPr>
        <w:t>nor have I entered into an individual voluntary arrangement with creditors;</w:t>
      </w:r>
    </w:p>
    <w:p w:rsidR="00381D12" w:rsidRPr="00B63B52" w:rsidRDefault="00381D12" w:rsidP="00381D12">
      <w:pPr>
        <w:rPr>
          <w:rFonts w:ascii="Arial" w:hAnsi="Arial" w:cs="Arial"/>
          <w:i/>
        </w:rPr>
      </w:pPr>
    </w:p>
    <w:p w:rsidR="00381D12" w:rsidRPr="00B63B52" w:rsidRDefault="00381D12" w:rsidP="00381D12">
      <w:pPr>
        <w:widowControl w:val="0"/>
        <w:numPr>
          <w:ilvl w:val="0"/>
          <w:numId w:val="1"/>
        </w:numPr>
        <w:jc w:val="both"/>
        <w:rPr>
          <w:rFonts w:ascii="Arial" w:hAnsi="Arial" w:cs="Arial"/>
        </w:rPr>
      </w:pPr>
      <w:r w:rsidRPr="00B63B52">
        <w:rPr>
          <w:rFonts w:ascii="Arial" w:hAnsi="Arial" w:cs="Arial"/>
          <w:lang w:val="en-GB"/>
        </w:rPr>
        <w:t xml:space="preserve">I do not suffer from </w:t>
      </w:r>
      <w:r>
        <w:rPr>
          <w:rFonts w:ascii="Arial" w:hAnsi="Arial" w:cs="Arial"/>
          <w:lang w:val="en-GB"/>
        </w:rPr>
        <w:t xml:space="preserve">serious incapacity due to </w:t>
      </w:r>
      <w:r w:rsidRPr="00B63B52">
        <w:rPr>
          <w:rFonts w:ascii="Arial" w:hAnsi="Arial" w:cs="Arial"/>
          <w:lang w:val="en-GB"/>
        </w:rPr>
        <w:t xml:space="preserve">mental disorder (within the </w:t>
      </w:r>
      <w:r w:rsidRPr="00B63B52">
        <w:rPr>
          <w:rFonts w:ascii="Arial" w:hAnsi="Arial" w:cs="Arial"/>
        </w:rPr>
        <w:t>meaning of the Mental Health Act 1983)</w:t>
      </w:r>
      <w:r w:rsidRPr="00B63B52">
        <w:rPr>
          <w:rFonts w:ascii="Arial" w:hAnsi="Arial" w:cs="Arial"/>
          <w:lang w:val="en-GB"/>
        </w:rPr>
        <w:t xml:space="preserve"> nor addiction to alcohol or drugs, nor from any other condition which </w:t>
      </w:r>
      <w:r w:rsidRPr="00B63B52">
        <w:rPr>
          <w:rFonts w:ascii="Arial" w:hAnsi="Arial" w:cs="Arial"/>
        </w:rPr>
        <w:t>might impair my fitness to become a practising barrister.</w:t>
      </w:r>
      <w:r w:rsidRPr="00B63B52">
        <w:rPr>
          <w:rStyle w:val="FootnoteReference"/>
          <w:rFonts w:ascii="Arial" w:hAnsi="Arial" w:cs="Arial"/>
        </w:rPr>
        <w:footnoteReference w:id="8"/>
      </w:r>
    </w:p>
    <w:p w:rsidR="00381D12" w:rsidRPr="00B63B52" w:rsidRDefault="00381D12" w:rsidP="00381D12">
      <w:pPr>
        <w:jc w:val="both"/>
        <w:rPr>
          <w:rFonts w:ascii="Arial" w:hAnsi="Arial" w:cs="Arial"/>
        </w:rPr>
      </w:pPr>
    </w:p>
    <w:p w:rsidR="00381D12" w:rsidRPr="00B63B52" w:rsidRDefault="00381D12" w:rsidP="00381D12">
      <w:pPr>
        <w:rPr>
          <w:rFonts w:ascii="Arial" w:hAnsi="Arial" w:cs="Arial"/>
          <w:i/>
        </w:rPr>
      </w:pPr>
      <w:r w:rsidRPr="00B63B52">
        <w:rPr>
          <w:rFonts w:ascii="Arial" w:hAnsi="Arial" w:cs="Arial"/>
          <w:i/>
        </w:rPr>
        <w:t>If any of the statements in paragraphs 1 to 3 above is incorrect in any respect, please delete the statement as appropriate.</w:t>
      </w:r>
    </w:p>
    <w:p w:rsidR="00381D12" w:rsidRPr="00B63B52" w:rsidRDefault="00381D12" w:rsidP="00381D12">
      <w:pPr>
        <w:rPr>
          <w:rFonts w:ascii="Arial" w:hAnsi="Arial" w:cs="Arial"/>
          <w:i/>
        </w:rPr>
      </w:pPr>
    </w:p>
    <w:p w:rsidR="00381D12" w:rsidRPr="00B63B52" w:rsidRDefault="00381D12" w:rsidP="00381D12">
      <w:pPr>
        <w:widowControl w:val="0"/>
        <w:numPr>
          <w:ilvl w:val="0"/>
          <w:numId w:val="1"/>
        </w:numPr>
        <w:jc w:val="both"/>
        <w:rPr>
          <w:rFonts w:ascii="Arial" w:hAnsi="Arial" w:cs="Arial"/>
          <w:u w:val="single"/>
        </w:rPr>
      </w:pPr>
      <w:r w:rsidRPr="00B63B52">
        <w:rPr>
          <w:rFonts w:ascii="Arial" w:hAnsi="Arial" w:cs="Arial"/>
        </w:rPr>
        <w:t>Except as disclosed below, I am not aware of any circumstance which has occurred while I have been a Student member of the Inn which might reasonably be thought to call into question my fitness to become a practising barrister.</w:t>
      </w:r>
      <w:r w:rsidRPr="00B63B52">
        <w:rPr>
          <w:rStyle w:val="FootnoteReference"/>
          <w:rFonts w:ascii="Arial" w:hAnsi="Arial" w:cs="Arial"/>
        </w:rPr>
        <w:footnoteReference w:id="9"/>
      </w:r>
    </w:p>
    <w:p w:rsidR="00381D12" w:rsidRPr="00B63B52" w:rsidRDefault="00381D12" w:rsidP="00381D12">
      <w:pPr>
        <w:jc w:val="both"/>
        <w:rPr>
          <w:rFonts w:ascii="Arial" w:hAnsi="Arial" w:cs="Arial"/>
          <w:i/>
        </w:rPr>
      </w:pPr>
    </w:p>
    <w:p w:rsidR="00381D12" w:rsidRPr="00B63B52" w:rsidRDefault="00381D12" w:rsidP="00381D12">
      <w:pPr>
        <w:jc w:val="both"/>
        <w:rPr>
          <w:rFonts w:ascii="Arial" w:hAnsi="Arial" w:cs="Arial"/>
          <w:i/>
        </w:rPr>
      </w:pPr>
      <w:r>
        <w:rPr>
          <w:rFonts w:ascii="Arial" w:hAnsi="Arial" w:cs="Arial"/>
          <w:i/>
        </w:rPr>
        <w:br w:type="page"/>
      </w:r>
      <w:r w:rsidRPr="00B63B52">
        <w:rPr>
          <w:rFonts w:ascii="Arial" w:hAnsi="Arial" w:cs="Arial"/>
          <w:i/>
        </w:rPr>
        <w:lastRenderedPageBreak/>
        <w:t>If you delete any of the statements in paragraphs 1 to 3 above or there is any other circumstance has occurred while you have been a Student</w:t>
      </w:r>
      <w:r w:rsidRPr="00B63B52">
        <w:rPr>
          <w:rFonts w:ascii="Arial" w:hAnsi="Arial" w:cs="Arial"/>
        </w:rPr>
        <w:t xml:space="preserve"> </w:t>
      </w:r>
      <w:r w:rsidRPr="00B63B52">
        <w:rPr>
          <w:rFonts w:ascii="Arial" w:hAnsi="Arial" w:cs="Arial"/>
          <w:i/>
        </w:rPr>
        <w:t>which might reasonably be thought to call into question your fitness to become a</w:t>
      </w:r>
      <w:r w:rsidRPr="00B63B52">
        <w:rPr>
          <w:rFonts w:ascii="Arial" w:hAnsi="Arial" w:cs="Arial"/>
        </w:rPr>
        <w:t xml:space="preserve"> </w:t>
      </w:r>
      <w:r w:rsidRPr="00B63B52">
        <w:rPr>
          <w:rFonts w:ascii="Arial" w:hAnsi="Arial" w:cs="Arial"/>
          <w:i/>
        </w:rPr>
        <w:t>practising barrister, please give details in the box below – use a continuation sheet if necessary and attach supporting documents. (</w:t>
      </w:r>
      <w:r w:rsidRPr="00B63B52">
        <w:rPr>
          <w:rFonts w:ascii="Arial" w:hAnsi="Arial" w:cs="Arial"/>
          <w:b/>
          <w:i/>
        </w:rPr>
        <w:t>If giving details of a criminal conviction, please ensure you specify the sentence.</w:t>
      </w:r>
      <w:r w:rsidRPr="00B63B52">
        <w:rPr>
          <w:rFonts w:ascii="Arial" w:hAnsi="Arial" w:cs="Arial"/>
          <w:i/>
        </w:rPr>
        <w:t>)</w:t>
      </w:r>
    </w:p>
    <w:p w:rsidR="00381D12" w:rsidRPr="00B63B52" w:rsidRDefault="00381D12" w:rsidP="00381D12">
      <w:pPr>
        <w:jc w:val="both"/>
        <w:rPr>
          <w:rFonts w:ascii="Arial" w:hAnsi="Arial" w:cs="Arial"/>
        </w:rPr>
      </w:pPr>
      <w:r w:rsidRPr="00B63B52">
        <w:rPr>
          <w:rFonts w:ascii="Arial" w:hAnsi="Arial" w:cs="Arial"/>
          <w:noProof/>
          <w:lang w:val="en-GB" w:eastAsia="en-GB"/>
        </w:rPr>
        <mc:AlternateContent>
          <mc:Choice Requires="wps">
            <w:drawing>
              <wp:anchor distT="0" distB="0" distL="114300" distR="114300" simplePos="0" relativeHeight="251659264" behindDoc="0" locked="0" layoutInCell="1" allowOverlap="1">
                <wp:simplePos x="0" y="0"/>
                <wp:positionH relativeFrom="column">
                  <wp:posOffset>158750</wp:posOffset>
                </wp:positionH>
                <wp:positionV relativeFrom="paragraph">
                  <wp:posOffset>115570</wp:posOffset>
                </wp:positionV>
                <wp:extent cx="5943600" cy="2628900"/>
                <wp:effectExtent l="10160" t="8255" r="8890" b="1079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628900"/>
                        </a:xfrm>
                        <a:prstGeom prst="rect">
                          <a:avLst/>
                        </a:prstGeom>
                        <a:solidFill>
                          <a:srgbClr val="FFFFFF"/>
                        </a:solidFill>
                        <a:ln w="9525">
                          <a:solidFill>
                            <a:srgbClr val="000000"/>
                          </a:solidFill>
                          <a:miter lim="800000"/>
                          <a:headEnd/>
                          <a:tailEnd/>
                        </a:ln>
                      </wps:spPr>
                      <wps:txbx>
                        <w:txbxContent>
                          <w:p w:rsidR="00381D12" w:rsidRDefault="00381D12" w:rsidP="00381D12">
                            <w:pPr>
                              <w:tabs>
                                <w:tab w:val="left" w:pos="3060"/>
                              </w:tabs>
                            </w:pPr>
                            <w:r>
                              <w:rPr>
                                <w:b/>
                                <w:i/>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2.5pt;margin-top:9.1pt;width:468pt;height:20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">
                <v:textbox>
                  <w:txbxContent>
                    <w:p w:rsidR="00381D12" w:rsidRDefault="00381D12" w:rsidP="00381D12">
                      <w:pPr>
                        <w:tabs>
                          <w:tab w:val="left" w:pos="3060"/>
                        </w:tabs>
                      </w:pPr>
                      <w:r>
                        <w:rPr>
                          <w:b/>
                          <w:i/>
                        </w:rPr>
                        <w:t xml:space="preserve">  </w:t>
                      </w:r>
                    </w:p>
                  </w:txbxContent>
                </v:textbox>
              </v:shape>
            </w:pict>
          </mc:Fallback>
        </mc:AlternateContent>
      </w:r>
    </w:p>
    <w:p w:rsidR="00381D12" w:rsidRPr="00B63B52" w:rsidRDefault="00381D12" w:rsidP="00381D12">
      <w:pPr>
        <w:ind w:left="720" w:hanging="720"/>
        <w:jc w:val="both"/>
        <w:rPr>
          <w:rFonts w:ascii="Arial" w:hAnsi="Arial" w:cs="Arial"/>
        </w:rPr>
      </w:pPr>
    </w:p>
    <w:p w:rsidR="00381D12" w:rsidRPr="00B63B52" w:rsidRDefault="00381D12" w:rsidP="00381D12">
      <w:pPr>
        <w:pStyle w:val="BodyTextIndent"/>
        <w:rPr>
          <w:rFonts w:ascii="Arial" w:hAnsi="Arial" w:cs="Arial"/>
          <w:sz w:val="22"/>
          <w:szCs w:val="22"/>
        </w:rPr>
      </w:pPr>
    </w:p>
    <w:p w:rsidR="00381D12" w:rsidRPr="00B63B52" w:rsidRDefault="00381D12" w:rsidP="00381D12">
      <w:pPr>
        <w:pStyle w:val="BodyTextIndent"/>
        <w:rPr>
          <w:rFonts w:ascii="Arial" w:hAnsi="Arial" w:cs="Arial"/>
          <w:sz w:val="22"/>
          <w:szCs w:val="22"/>
        </w:rPr>
      </w:pPr>
    </w:p>
    <w:p w:rsidR="00381D12" w:rsidRPr="00B63B52" w:rsidRDefault="00381D12" w:rsidP="00381D12">
      <w:pPr>
        <w:pStyle w:val="BodyTextIndent"/>
        <w:rPr>
          <w:rFonts w:ascii="Arial" w:hAnsi="Arial" w:cs="Arial"/>
          <w:sz w:val="22"/>
          <w:szCs w:val="22"/>
        </w:rPr>
      </w:pPr>
    </w:p>
    <w:p w:rsidR="00381D12" w:rsidRPr="00B63B52" w:rsidRDefault="00381D12" w:rsidP="00381D12">
      <w:pPr>
        <w:pStyle w:val="BodyTextIndent"/>
        <w:rPr>
          <w:rFonts w:ascii="Arial" w:hAnsi="Arial" w:cs="Arial"/>
          <w:sz w:val="22"/>
          <w:szCs w:val="22"/>
        </w:rPr>
      </w:pPr>
    </w:p>
    <w:p w:rsidR="00381D12" w:rsidRPr="00B63B52" w:rsidRDefault="00381D12" w:rsidP="00381D12">
      <w:pPr>
        <w:pStyle w:val="BodyTextIndent"/>
        <w:rPr>
          <w:rFonts w:ascii="Arial" w:hAnsi="Arial" w:cs="Arial"/>
          <w:sz w:val="22"/>
          <w:szCs w:val="22"/>
        </w:rPr>
      </w:pPr>
    </w:p>
    <w:p w:rsidR="00381D12" w:rsidRPr="00B63B52" w:rsidRDefault="00381D12" w:rsidP="00381D12">
      <w:pPr>
        <w:pStyle w:val="BodyTextIndent"/>
        <w:rPr>
          <w:rFonts w:ascii="Arial" w:hAnsi="Arial" w:cs="Arial"/>
          <w:sz w:val="22"/>
          <w:szCs w:val="22"/>
        </w:rPr>
      </w:pPr>
    </w:p>
    <w:p w:rsidR="00381D12" w:rsidRPr="00B63B52" w:rsidRDefault="00381D12" w:rsidP="00381D12">
      <w:pPr>
        <w:ind w:left="720" w:hanging="720"/>
        <w:rPr>
          <w:rFonts w:ascii="Arial" w:hAnsi="Arial" w:cs="Arial"/>
        </w:rPr>
      </w:pPr>
    </w:p>
    <w:p w:rsidR="00381D12" w:rsidRPr="00B63B52" w:rsidRDefault="00381D12" w:rsidP="00381D12">
      <w:pPr>
        <w:ind w:left="720" w:hanging="720"/>
        <w:rPr>
          <w:rFonts w:ascii="Arial" w:hAnsi="Arial" w:cs="Arial"/>
        </w:rPr>
      </w:pPr>
    </w:p>
    <w:p w:rsidR="00381D12" w:rsidRPr="00B63B52" w:rsidRDefault="00381D12" w:rsidP="00381D12">
      <w:pPr>
        <w:ind w:left="720" w:hanging="720"/>
        <w:rPr>
          <w:rFonts w:ascii="Arial" w:hAnsi="Arial" w:cs="Arial"/>
        </w:rPr>
      </w:pPr>
    </w:p>
    <w:p w:rsidR="00381D12" w:rsidRPr="00B63B52" w:rsidRDefault="00381D12" w:rsidP="00381D12">
      <w:pPr>
        <w:ind w:left="720" w:hanging="720"/>
        <w:rPr>
          <w:rFonts w:ascii="Arial" w:hAnsi="Arial" w:cs="Arial"/>
        </w:rPr>
      </w:pPr>
    </w:p>
    <w:p w:rsidR="00381D12" w:rsidRPr="00B63B52" w:rsidRDefault="00381D12" w:rsidP="00381D12">
      <w:pPr>
        <w:ind w:left="720" w:hanging="720"/>
        <w:rPr>
          <w:rFonts w:ascii="Arial" w:hAnsi="Arial" w:cs="Arial"/>
        </w:rPr>
      </w:pPr>
    </w:p>
    <w:p w:rsidR="00381D12" w:rsidRPr="00B63B52" w:rsidRDefault="00381D12" w:rsidP="00381D12">
      <w:pPr>
        <w:ind w:left="720" w:hanging="720"/>
        <w:rPr>
          <w:rFonts w:ascii="Arial" w:hAnsi="Arial" w:cs="Arial"/>
        </w:rPr>
      </w:pPr>
    </w:p>
    <w:p w:rsidR="00381D12" w:rsidRPr="00B63B52" w:rsidRDefault="00381D12" w:rsidP="00381D12">
      <w:pPr>
        <w:pStyle w:val="BodyTextIndent"/>
        <w:rPr>
          <w:rFonts w:ascii="Arial" w:hAnsi="Arial" w:cs="Arial"/>
          <w:sz w:val="22"/>
          <w:szCs w:val="22"/>
        </w:rPr>
      </w:pPr>
    </w:p>
    <w:p w:rsidR="00381D12" w:rsidRPr="00B63B52" w:rsidRDefault="00381D12" w:rsidP="00381D12">
      <w:pPr>
        <w:pStyle w:val="BodyTextIndent"/>
        <w:rPr>
          <w:rFonts w:ascii="Arial" w:hAnsi="Arial" w:cs="Arial"/>
          <w:sz w:val="22"/>
          <w:szCs w:val="22"/>
        </w:rPr>
      </w:pPr>
    </w:p>
    <w:p w:rsidR="00381D12" w:rsidRPr="00B63B52" w:rsidRDefault="00381D12" w:rsidP="00381D12">
      <w:pPr>
        <w:pStyle w:val="BodyTextIndent"/>
        <w:rPr>
          <w:rFonts w:ascii="Arial" w:hAnsi="Arial" w:cs="Arial"/>
          <w:sz w:val="22"/>
          <w:szCs w:val="22"/>
        </w:rPr>
      </w:pPr>
    </w:p>
    <w:p w:rsidR="00381D12" w:rsidRPr="00B63B52" w:rsidRDefault="00381D12" w:rsidP="00381D12">
      <w:pPr>
        <w:pStyle w:val="BodyTextIndent"/>
        <w:ind w:left="0" w:firstLine="0"/>
        <w:rPr>
          <w:rFonts w:ascii="Arial" w:hAnsi="Arial" w:cs="Arial"/>
          <w:sz w:val="22"/>
          <w:szCs w:val="22"/>
        </w:rPr>
      </w:pPr>
    </w:p>
    <w:p w:rsidR="00381D12" w:rsidRPr="00B63B52" w:rsidRDefault="00381D12" w:rsidP="00381D12">
      <w:pPr>
        <w:pStyle w:val="BodyTextIndent"/>
        <w:rPr>
          <w:rFonts w:ascii="Arial" w:hAnsi="Arial" w:cs="Arial"/>
          <w:sz w:val="22"/>
          <w:szCs w:val="22"/>
        </w:rPr>
      </w:pPr>
    </w:p>
    <w:p w:rsidR="00381D12" w:rsidRPr="00B63B52" w:rsidRDefault="00381D12" w:rsidP="00381D12">
      <w:pPr>
        <w:ind w:left="709" w:hanging="709"/>
        <w:jc w:val="both"/>
        <w:rPr>
          <w:rFonts w:ascii="Arial" w:hAnsi="Arial" w:cs="Arial"/>
        </w:rPr>
      </w:pPr>
      <w:r w:rsidRPr="00B63B52">
        <w:rPr>
          <w:rFonts w:ascii="Arial" w:hAnsi="Arial" w:cs="Arial"/>
        </w:rPr>
        <w:t>5.</w:t>
      </w:r>
      <w:r w:rsidRPr="00B63B52">
        <w:rPr>
          <w:rFonts w:ascii="Arial" w:hAnsi="Arial" w:cs="Arial"/>
        </w:rPr>
        <w:tab/>
        <w:t>If called to the Bar I will, unless otherwise authorised, attend ………… Qualifying Sessions within a period of …. months immediately following my call.</w:t>
      </w:r>
      <w:r w:rsidRPr="00B63B52">
        <w:rPr>
          <w:rStyle w:val="FootnoteReference"/>
          <w:rFonts w:ascii="Arial" w:hAnsi="Arial" w:cs="Arial"/>
        </w:rPr>
        <w:footnoteReference w:id="10"/>
      </w:r>
      <w:r w:rsidRPr="00B63B52">
        <w:rPr>
          <w:rFonts w:ascii="Arial" w:hAnsi="Arial" w:cs="Arial"/>
        </w:rPr>
        <w:t xml:space="preserve"> </w:t>
      </w:r>
    </w:p>
    <w:p w:rsidR="00381D12" w:rsidRPr="00B63B52" w:rsidRDefault="00381D12" w:rsidP="00381D12">
      <w:pPr>
        <w:jc w:val="both"/>
        <w:rPr>
          <w:rFonts w:ascii="Arial" w:hAnsi="Arial" w:cs="Arial"/>
        </w:rPr>
      </w:pPr>
    </w:p>
    <w:p w:rsidR="00381D12" w:rsidRPr="00B63B52" w:rsidRDefault="00381D12" w:rsidP="00381D12">
      <w:pPr>
        <w:ind w:left="709" w:hanging="709"/>
        <w:jc w:val="both"/>
        <w:rPr>
          <w:rFonts w:ascii="Arial" w:hAnsi="Arial" w:cs="Arial"/>
        </w:rPr>
      </w:pPr>
      <w:r w:rsidRPr="00B63B52">
        <w:rPr>
          <w:rFonts w:ascii="Arial" w:hAnsi="Arial" w:cs="Arial"/>
        </w:rPr>
        <w:t>6.</w:t>
      </w:r>
      <w:r w:rsidRPr="00B63B52">
        <w:rPr>
          <w:rFonts w:ascii="Arial" w:hAnsi="Arial" w:cs="Arial"/>
        </w:rPr>
        <w:tab/>
        <w:t xml:space="preserve">So long as I remain a barrister, I will comply with the Code of Conduct of the Bar of England and Wales. </w:t>
      </w:r>
    </w:p>
    <w:p w:rsidR="00381D12" w:rsidRPr="00B63B52" w:rsidRDefault="00381D12" w:rsidP="00381D12">
      <w:pPr>
        <w:jc w:val="both"/>
        <w:rPr>
          <w:rFonts w:ascii="Arial" w:hAnsi="Arial" w:cs="Arial"/>
        </w:rPr>
      </w:pPr>
    </w:p>
    <w:p w:rsidR="00381D12" w:rsidRPr="00B63B52" w:rsidRDefault="00381D12" w:rsidP="00381D12">
      <w:pPr>
        <w:ind w:left="709" w:hanging="709"/>
        <w:jc w:val="both"/>
        <w:rPr>
          <w:rFonts w:ascii="Arial" w:hAnsi="Arial" w:cs="Arial"/>
        </w:rPr>
      </w:pPr>
      <w:r w:rsidRPr="00B63B52">
        <w:rPr>
          <w:rFonts w:ascii="Arial" w:hAnsi="Arial" w:cs="Arial"/>
        </w:rPr>
        <w:t>7.</w:t>
      </w:r>
      <w:r w:rsidRPr="00B63B52">
        <w:rPr>
          <w:rFonts w:ascii="Arial" w:hAnsi="Arial" w:cs="Arial"/>
        </w:rPr>
        <w:tab/>
        <w:t>I understand that if this declaration is found to have been false in any material respect, or if I breach any undertaking given in it in any material respect, then that will constitute professional misconduct.</w:t>
      </w:r>
    </w:p>
    <w:p w:rsidR="00381D12" w:rsidRPr="00B63B52" w:rsidRDefault="00381D12" w:rsidP="00381D12">
      <w:pPr>
        <w:pStyle w:val="BodyTextIndent"/>
        <w:tabs>
          <w:tab w:val="clear" w:pos="1440"/>
        </w:tabs>
        <w:ind w:left="720"/>
        <w:rPr>
          <w:rFonts w:ascii="Arial" w:hAnsi="Arial" w:cs="Arial"/>
          <w:sz w:val="22"/>
          <w:szCs w:val="22"/>
        </w:rPr>
      </w:pPr>
    </w:p>
    <w:p w:rsidR="00381D12" w:rsidRPr="00B63B52" w:rsidRDefault="00381D12" w:rsidP="00381D12">
      <w:pPr>
        <w:ind w:left="720" w:hanging="720"/>
        <w:rPr>
          <w:rFonts w:ascii="Arial" w:hAnsi="Arial" w:cs="Arial"/>
        </w:rPr>
      </w:pPr>
    </w:p>
    <w:p w:rsidR="00381D12" w:rsidRPr="00B63B52" w:rsidRDefault="00381D12" w:rsidP="00381D12">
      <w:pPr>
        <w:ind w:left="720" w:hanging="720"/>
        <w:rPr>
          <w:rFonts w:ascii="Arial" w:hAnsi="Arial" w:cs="Arial"/>
        </w:rPr>
      </w:pPr>
    </w:p>
    <w:p w:rsidR="00381D12" w:rsidRPr="00B63B52" w:rsidRDefault="00381D12" w:rsidP="00381D12">
      <w:pPr>
        <w:ind w:left="720" w:hanging="720"/>
        <w:rPr>
          <w:rFonts w:ascii="Arial" w:hAnsi="Arial" w:cs="Arial"/>
        </w:rPr>
      </w:pPr>
      <w:r w:rsidRPr="00B63B52">
        <w:rPr>
          <w:rFonts w:ascii="Arial" w:hAnsi="Arial" w:cs="Arial"/>
        </w:rPr>
        <w:t>Dated ………………………………   Signature ……………………………………….</w:t>
      </w:r>
    </w:p>
    <w:sectPr w:rsidR="00381D12" w:rsidRPr="00B63B5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7131" w:rsidRDefault="00C27131" w:rsidP="00381D12">
      <w:r>
        <w:separator/>
      </w:r>
    </w:p>
  </w:endnote>
  <w:endnote w:type="continuationSeparator" w:id="0">
    <w:p w:rsidR="00C27131" w:rsidRDefault="00C27131" w:rsidP="00381D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hruti">
    <w:panose1 w:val="020B0502040204020203"/>
    <w:charset w:val="00"/>
    <w:family w:val="swiss"/>
    <w:pitch w:val="variable"/>
    <w:sig w:usb0="00040003" w:usb1="00000000" w:usb2="00000000" w:usb3="00000000" w:csb0="00000001" w:csb1="00000000"/>
  </w:font>
  <w:font w:name="CG Times">
    <w:charset w:val="00"/>
    <w:family w:val="roman"/>
    <w:pitch w:val="variable"/>
    <w:sig w:usb0="00000007" w:usb1="00000000" w:usb2="00000000" w:usb3="00000000" w:csb0="00000093"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7131" w:rsidRDefault="00C27131" w:rsidP="00381D12">
      <w:r>
        <w:separator/>
      </w:r>
    </w:p>
  </w:footnote>
  <w:footnote w:type="continuationSeparator" w:id="0">
    <w:p w:rsidR="00C27131" w:rsidRDefault="00C27131" w:rsidP="00381D12">
      <w:r>
        <w:continuationSeparator/>
      </w:r>
    </w:p>
  </w:footnote>
  <w:footnote w:id="1">
    <w:p w:rsidR="00381D12" w:rsidRDefault="00381D12" w:rsidP="00D74DD4">
      <w:pPr>
        <w:pStyle w:val="FootnoteText"/>
        <w:jc w:val="both"/>
        <w:rPr>
          <w:snapToGrid w:val="0"/>
        </w:rPr>
      </w:pPr>
      <w:r w:rsidRPr="00153B56">
        <w:rPr>
          <w:rStyle w:val="FootnoteReference"/>
          <w:rFonts w:eastAsiaTheme="minorEastAsia" w:cs="Shruti"/>
        </w:rPr>
        <w:footnoteRef/>
      </w:r>
      <w:r w:rsidRPr="00153B56">
        <w:rPr>
          <w:rFonts w:cs="Shruti"/>
        </w:rPr>
        <w:t xml:space="preserve"> </w:t>
      </w:r>
      <w:r w:rsidRPr="00153B56">
        <w:rPr>
          <w:rFonts w:cs="Shruti"/>
        </w:rPr>
        <w:tab/>
        <w:t xml:space="preserve">For this </w:t>
      </w:r>
      <w:proofErr w:type="gramStart"/>
      <w:r w:rsidRPr="00153B56">
        <w:rPr>
          <w:rFonts w:cs="Shruti"/>
        </w:rPr>
        <w:t>purpose</w:t>
      </w:r>
      <w:proofErr w:type="gramEnd"/>
      <w:r w:rsidRPr="00153B56">
        <w:rPr>
          <w:rFonts w:cs="Shruti"/>
        </w:rPr>
        <w:t xml:space="preserve"> a “criminal offence" means any offence, wherever and whenever committed, under the criminal law of any jurisdiction except (</w:t>
      </w:r>
      <w:proofErr w:type="spellStart"/>
      <w:r w:rsidRPr="00153B56">
        <w:rPr>
          <w:rFonts w:cs="Shruti"/>
        </w:rPr>
        <w:t>i</w:t>
      </w:r>
      <w:proofErr w:type="spellEnd"/>
      <w:r w:rsidRPr="00153B56">
        <w:rPr>
          <w:rFonts w:cs="Shruti"/>
        </w:rPr>
        <w:t xml:space="preserve">) an offence for which liability is capable of being discharged by payment of a fixed penalty; and (ii) an offence which has as its main ingredient the unlawful parking of a vehicle. </w:t>
      </w:r>
      <w:r w:rsidR="005A041D">
        <w:t>All convictions which are not spent within the meaning of the Rehabilitation of Offenders Act 1974 must be declared. Further all convictions required to be disclosed by the Rehabilitation of Offenders Act 1974 (Exceptions) Order 1975 must be declared, even if spent</w:t>
      </w:r>
      <w:r w:rsidR="005A041D">
        <w:rPr>
          <w:i/>
        </w:rPr>
        <w:t>.</w:t>
      </w:r>
      <w:r w:rsidR="005A041D">
        <w:t xml:space="preserve"> Further information on this can be found here: </w:t>
      </w:r>
      <w:hyperlink r:id="rId1" w:history="1">
        <w:r w:rsidR="005A041D" w:rsidRPr="009F5551">
          <w:rPr>
            <w:rStyle w:val="Hyperlink"/>
          </w:rPr>
          <w:t>https://www.barstandardsboard.org.uk/qualifying-as-a-barrister/bar-professional-training-course/how-to-apply-for-the-bptc/joining-an-inn/</w:t>
        </w:r>
      </w:hyperlink>
    </w:p>
    <w:p w:rsidR="005A041D" w:rsidRPr="00153B56" w:rsidRDefault="005A041D" w:rsidP="00D74DD4">
      <w:pPr>
        <w:pStyle w:val="FootnoteText"/>
        <w:jc w:val="both"/>
        <w:rPr>
          <w:rFonts w:cs="Shruti"/>
        </w:rPr>
      </w:pPr>
    </w:p>
  </w:footnote>
  <w:footnote w:id="2">
    <w:p w:rsidR="00381D12" w:rsidRPr="00153B56" w:rsidRDefault="00381D12" w:rsidP="00381D12">
      <w:pPr>
        <w:pStyle w:val="FootnoteText"/>
        <w:rPr>
          <w:rFonts w:cs="Shruti"/>
        </w:rPr>
      </w:pPr>
      <w:r w:rsidRPr="00153B56">
        <w:rPr>
          <w:rStyle w:val="FootnoteReference"/>
          <w:rFonts w:eastAsiaTheme="minorEastAsia" w:cs="Shruti"/>
        </w:rPr>
        <w:footnoteRef/>
      </w:r>
      <w:r w:rsidRPr="00153B56">
        <w:rPr>
          <w:rFonts w:cs="Shruti"/>
        </w:rPr>
        <w:t xml:space="preserve"> </w:t>
      </w:r>
      <w:r w:rsidRPr="00153B56">
        <w:rPr>
          <w:rFonts w:cs="Shruti"/>
        </w:rPr>
        <w:tab/>
        <w:t>Proceedings are pending if (</w:t>
      </w:r>
      <w:proofErr w:type="spellStart"/>
      <w:r w:rsidRPr="00153B56">
        <w:rPr>
          <w:rFonts w:cs="Shruti"/>
        </w:rPr>
        <w:t>i</w:t>
      </w:r>
      <w:proofErr w:type="spellEnd"/>
      <w:r w:rsidRPr="00153B56">
        <w:rPr>
          <w:rFonts w:cs="Shruti"/>
        </w:rPr>
        <w:t>) you are currently charged with, or (ii) you are on bail or in detention or custody (or have failed to surrender to custody) in connection with, any criminal offence.</w:t>
      </w:r>
    </w:p>
  </w:footnote>
  <w:footnote w:id="3">
    <w:p w:rsidR="00381D12" w:rsidRPr="00153B56" w:rsidRDefault="00381D12" w:rsidP="00381D12">
      <w:pPr>
        <w:pStyle w:val="FootnoteText"/>
        <w:jc w:val="both"/>
        <w:rPr>
          <w:rFonts w:cs="Shruti"/>
        </w:rPr>
      </w:pPr>
      <w:r w:rsidRPr="00153B56">
        <w:rPr>
          <w:rFonts w:cs="Shruti"/>
          <w:vertAlign w:val="superscript"/>
        </w:rPr>
        <w:t>3</w:t>
      </w:r>
      <w:r w:rsidRPr="00153B56">
        <w:rPr>
          <w:rFonts w:cs="Shruti"/>
          <w:vertAlign w:val="superscript"/>
        </w:rPr>
        <w:tab/>
      </w:r>
      <w:r w:rsidRPr="00153B56">
        <w:rPr>
          <w:rFonts w:cs="Shruti"/>
        </w:rPr>
        <w:t>A “bankruptcy order” includes a bankruptcy order made pursuant to the Insolvency Act 1986 and any similar order made in any jurisdiction in the world.</w:t>
      </w:r>
    </w:p>
  </w:footnote>
  <w:footnote w:id="4">
    <w:p w:rsidR="00381D12" w:rsidRDefault="00381D12" w:rsidP="00381D12">
      <w:pPr>
        <w:pStyle w:val="FootnoteText"/>
      </w:pPr>
      <w:r>
        <w:rPr>
          <w:rStyle w:val="FootnoteReference"/>
          <w:rFonts w:eastAsiaTheme="minorEastAsia"/>
        </w:rPr>
        <w:footnoteRef/>
      </w:r>
      <w:r>
        <w:t xml:space="preserve"> For this purpose, a “debt relief order” includes a debt relief order made pursuant to the Insolvency Act 1986 and any similar order made in any jurisdiction in the world.</w:t>
      </w:r>
    </w:p>
  </w:footnote>
  <w:footnote w:id="5">
    <w:p w:rsidR="00381D12" w:rsidRPr="00153B56" w:rsidRDefault="00381D12" w:rsidP="00381D12">
      <w:pPr>
        <w:pStyle w:val="FootnoteText"/>
        <w:jc w:val="both"/>
        <w:rPr>
          <w:rFonts w:cs="Shruti"/>
        </w:rPr>
      </w:pPr>
      <w:r w:rsidRPr="00153B56">
        <w:rPr>
          <w:rFonts w:cs="Shruti"/>
          <w:vertAlign w:val="superscript"/>
        </w:rPr>
        <w:t>4</w:t>
      </w:r>
      <w:r w:rsidRPr="00153B56">
        <w:rPr>
          <w:rFonts w:cs="Shruti"/>
        </w:rPr>
        <w:t xml:space="preserve"> </w:t>
      </w:r>
      <w:r w:rsidRPr="00153B56">
        <w:rPr>
          <w:rFonts w:cs="Shruti"/>
        </w:rPr>
        <w:tab/>
        <w:t>A “directors disqualification order” includes a disqualification order made by a court, or disqualification undertaking accepted by the secretary of state, pursuant to the Company Directors Disqualification Act 1986 and any similar order or undertaking made or given in any jurisdiction in the world.</w:t>
      </w:r>
    </w:p>
  </w:footnote>
  <w:footnote w:id="6">
    <w:p w:rsidR="00381D12" w:rsidRDefault="00381D12" w:rsidP="00381D12">
      <w:pPr>
        <w:pStyle w:val="FootnoteText"/>
      </w:pPr>
      <w:r>
        <w:rPr>
          <w:rStyle w:val="FootnoteReference"/>
          <w:rFonts w:eastAsiaTheme="minorEastAsia"/>
        </w:rPr>
        <w:footnoteRef/>
      </w:r>
      <w:r>
        <w:t xml:space="preserve"> For this </w:t>
      </w:r>
      <w:proofErr w:type="gramStart"/>
      <w:r>
        <w:t>purpose</w:t>
      </w:r>
      <w:proofErr w:type="gramEnd"/>
      <w:r>
        <w:t xml:space="preserve"> a “bankruptcy restrictions order” includes a disqualification order made by a court or a bankruptcy restrictions undertaking accepted pursuant to the Insolvency Act 1986 and any similar order or undertaking made or given in any jurisdiction in the world.</w:t>
      </w:r>
    </w:p>
  </w:footnote>
  <w:footnote w:id="7">
    <w:p w:rsidR="00381D12" w:rsidRDefault="00381D12" w:rsidP="00381D12">
      <w:pPr>
        <w:pStyle w:val="FootnoteText"/>
      </w:pPr>
      <w:r>
        <w:rPr>
          <w:rStyle w:val="FootnoteReference"/>
          <w:rFonts w:eastAsiaTheme="minorEastAsia"/>
        </w:rPr>
        <w:footnoteRef/>
      </w:r>
      <w:r>
        <w:t xml:space="preserve"> For this </w:t>
      </w:r>
      <w:proofErr w:type="gramStart"/>
      <w:r>
        <w:t>purpose</w:t>
      </w:r>
      <w:proofErr w:type="gramEnd"/>
      <w:r>
        <w:t xml:space="preserve"> a “debt relief restrictions order” includes a debt relief restrictions order made by a court or a debt relief restrictions undertaking made or given in any jurisdiction in the world.</w:t>
      </w:r>
    </w:p>
  </w:footnote>
  <w:footnote w:id="8">
    <w:p w:rsidR="00381D12" w:rsidRPr="00153B56" w:rsidRDefault="00381D12" w:rsidP="00381D12">
      <w:pPr>
        <w:pStyle w:val="FootnoteText"/>
        <w:rPr>
          <w:rFonts w:cs="Shruti"/>
        </w:rPr>
      </w:pPr>
      <w:r w:rsidRPr="00153B56">
        <w:rPr>
          <w:rStyle w:val="FootnoteReference"/>
          <w:rFonts w:eastAsiaTheme="minorEastAsia" w:cs="Shruti"/>
        </w:rPr>
        <w:footnoteRef/>
      </w:r>
      <w:r w:rsidRPr="00153B56">
        <w:rPr>
          <w:rFonts w:cs="Shruti"/>
        </w:rPr>
        <w:t xml:space="preserve"> </w:t>
      </w:r>
      <w:r w:rsidRPr="00153B56">
        <w:rPr>
          <w:rFonts w:cs="Shruti"/>
        </w:rPr>
        <w:tab/>
        <w:t xml:space="preserve">If you are </w:t>
      </w:r>
      <w:r w:rsidRPr="00153B56">
        <w:rPr>
          <w:rFonts w:cs="Shruti"/>
          <w:lang w:val="en-US"/>
        </w:rPr>
        <w:t xml:space="preserve">a disabled person within the meaning of the </w:t>
      </w:r>
      <w:r>
        <w:rPr>
          <w:rFonts w:cs="Shruti"/>
          <w:lang w:val="en-US"/>
        </w:rPr>
        <w:t>Equality Act 2010</w:t>
      </w:r>
      <w:r w:rsidRPr="00153B56">
        <w:rPr>
          <w:rFonts w:cs="Shruti"/>
          <w:lang w:val="en-US"/>
        </w:rPr>
        <w:t xml:space="preserve"> and are unable to make this declaration, then on application to the Inn consideration will be given as to whether reasonable adjustments can be made.</w:t>
      </w:r>
    </w:p>
  </w:footnote>
  <w:footnote w:id="9">
    <w:p w:rsidR="00381D12" w:rsidRPr="00153B56" w:rsidRDefault="00381D12" w:rsidP="00381D12">
      <w:pPr>
        <w:pStyle w:val="FootnoteText"/>
        <w:jc w:val="both"/>
        <w:rPr>
          <w:rFonts w:cs="Shruti"/>
        </w:rPr>
      </w:pPr>
      <w:r w:rsidRPr="00153B56">
        <w:rPr>
          <w:rStyle w:val="FootnoteReference"/>
          <w:rFonts w:eastAsiaTheme="minorEastAsia" w:cs="Shruti"/>
        </w:rPr>
        <w:footnoteRef/>
      </w:r>
      <w:r w:rsidRPr="00153B56">
        <w:rPr>
          <w:rFonts w:cs="Shruti"/>
          <w:vertAlign w:val="superscript"/>
        </w:rPr>
        <w:t xml:space="preserve"> </w:t>
      </w:r>
      <w:r w:rsidRPr="00153B56">
        <w:rPr>
          <w:rFonts w:cs="Shruti"/>
          <w:vertAlign w:val="superscript"/>
        </w:rPr>
        <w:tab/>
      </w:r>
      <w:r w:rsidRPr="00153B56">
        <w:rPr>
          <w:rFonts w:cs="Shruti"/>
        </w:rPr>
        <w:t>This includes any incident or behaviour which if known to the Inn might cause your application to be considered more carefully. If in doubt, disclose the incident/behaviour. Two examples are given by way of illustration but not as limitations on disclosure:</w:t>
      </w:r>
    </w:p>
    <w:p w:rsidR="00381D12" w:rsidRPr="00153B56" w:rsidRDefault="00381D12" w:rsidP="00381D12">
      <w:pPr>
        <w:pStyle w:val="FootnoteText"/>
        <w:ind w:left="720"/>
        <w:jc w:val="both"/>
        <w:rPr>
          <w:rFonts w:cs="Shruti"/>
        </w:rPr>
      </w:pPr>
      <w:r w:rsidRPr="00153B56">
        <w:rPr>
          <w:rFonts w:cs="Shruti"/>
        </w:rPr>
        <w:t>a.</w:t>
      </w:r>
      <w:r w:rsidRPr="00153B56">
        <w:rPr>
          <w:rFonts w:cs="Shruti"/>
        </w:rPr>
        <w:tab/>
        <w:t>Receipt of a police caution.</w:t>
      </w:r>
    </w:p>
    <w:p w:rsidR="00381D12" w:rsidRPr="00153B56" w:rsidRDefault="00381D12" w:rsidP="00381D12">
      <w:pPr>
        <w:pStyle w:val="FootnoteText"/>
        <w:ind w:left="720"/>
        <w:jc w:val="both"/>
        <w:rPr>
          <w:rFonts w:cs="Shruti"/>
          <w:u w:val="single"/>
        </w:rPr>
      </w:pPr>
      <w:r w:rsidRPr="00153B56">
        <w:rPr>
          <w:rFonts w:cs="Shruti"/>
        </w:rPr>
        <w:t>b.</w:t>
      </w:r>
      <w:r w:rsidRPr="00153B56">
        <w:rPr>
          <w:rFonts w:cs="Shruti"/>
        </w:rPr>
        <w:tab/>
        <w:t xml:space="preserve">A Court injunction or Anti-Social Behaviour Order restricting your conduct. </w:t>
      </w:r>
    </w:p>
  </w:footnote>
  <w:footnote w:id="10">
    <w:p w:rsidR="00381D12" w:rsidRPr="002971C4" w:rsidRDefault="00381D12" w:rsidP="00381D12">
      <w:pPr>
        <w:pStyle w:val="FootnoteText"/>
        <w:rPr>
          <w:rFonts w:cs="Shruti"/>
        </w:rPr>
      </w:pPr>
      <w:r w:rsidRPr="002971C4">
        <w:rPr>
          <w:rStyle w:val="FootnoteReference"/>
          <w:rFonts w:eastAsiaTheme="minorEastAsia" w:cs="Shruti"/>
        </w:rPr>
        <w:footnoteRef/>
      </w:r>
      <w:r w:rsidRPr="002971C4">
        <w:rPr>
          <w:rFonts w:cs="Shruti"/>
        </w:rPr>
        <w:t xml:space="preserve"> </w:t>
      </w:r>
      <w:r w:rsidRPr="002971C4">
        <w:rPr>
          <w:rFonts w:cs="Shruti"/>
        </w:rPr>
        <w:tab/>
        <w:t>This paragraph should be deleted unless you are required to attend any Qualifying Sessions after call.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11169E"/>
    <w:multiLevelType w:val="multilevel"/>
    <w:tmpl w:val="31A4E648"/>
    <w:lvl w:ilvl="0">
      <w:start w:val="2"/>
      <w:numFmt w:val="decimal"/>
      <w:lvlText w:val="%1."/>
      <w:lvlJc w:val="left"/>
      <w:pPr>
        <w:tabs>
          <w:tab w:val="num" w:pos="851"/>
        </w:tabs>
        <w:ind w:left="851" w:hanging="849"/>
      </w:pPr>
      <w:rPr>
        <w:rFonts w:hint="default"/>
      </w:rPr>
    </w:lvl>
    <w:lvl w:ilvl="1">
      <w:start w:val="1"/>
      <w:numFmt w:val="lowerLetter"/>
      <w:lvlText w:val="(%2)"/>
      <w:lvlJc w:val="left"/>
      <w:pPr>
        <w:tabs>
          <w:tab w:val="num" w:pos="1418"/>
        </w:tabs>
        <w:ind w:left="1418" w:hanging="567"/>
      </w:pPr>
      <w:rPr>
        <w:rFonts w:hint="default"/>
      </w:rPr>
    </w:lvl>
    <w:lvl w:ilvl="2">
      <w:start w:val="1"/>
      <w:numFmt w:val="lowerRoman"/>
      <w:lvlText w:val="%3."/>
      <w:lvlJc w:val="right"/>
      <w:pPr>
        <w:tabs>
          <w:tab w:val="num" w:pos="1802"/>
        </w:tabs>
        <w:ind w:left="1802" w:hanging="180"/>
      </w:pPr>
      <w:rPr>
        <w:rFonts w:hint="default"/>
      </w:rPr>
    </w:lvl>
    <w:lvl w:ilvl="3">
      <w:start w:val="1"/>
      <w:numFmt w:val="lowerLetter"/>
      <w:lvlText w:val="(%4)"/>
      <w:lvlJc w:val="left"/>
      <w:pPr>
        <w:tabs>
          <w:tab w:val="num" w:pos="1418"/>
        </w:tabs>
        <w:ind w:left="1418" w:hanging="567"/>
      </w:pPr>
      <w:rPr>
        <w:rFonts w:hint="default"/>
      </w:rPr>
    </w:lvl>
    <w:lvl w:ilvl="4">
      <w:start w:val="1"/>
      <w:numFmt w:val="lowerRoman"/>
      <w:lvlText w:val="(%5)"/>
      <w:lvlJc w:val="left"/>
      <w:pPr>
        <w:tabs>
          <w:tab w:val="num" w:pos="1985"/>
        </w:tabs>
        <w:ind w:left="1985" w:hanging="567"/>
      </w:pPr>
      <w:rPr>
        <w:rFonts w:hint="default"/>
      </w:rPr>
    </w:lvl>
    <w:lvl w:ilvl="5">
      <w:start w:val="1"/>
      <w:numFmt w:val="lowerRoman"/>
      <w:lvlText w:val="%6."/>
      <w:lvlJc w:val="right"/>
      <w:pPr>
        <w:tabs>
          <w:tab w:val="num" w:pos="3962"/>
        </w:tabs>
        <w:ind w:left="3962" w:hanging="180"/>
      </w:pPr>
      <w:rPr>
        <w:rFonts w:hint="default"/>
      </w:rPr>
    </w:lvl>
    <w:lvl w:ilvl="6">
      <w:start w:val="1"/>
      <w:numFmt w:val="decimal"/>
      <w:lvlText w:val="%7."/>
      <w:lvlJc w:val="left"/>
      <w:pPr>
        <w:tabs>
          <w:tab w:val="num" w:pos="4682"/>
        </w:tabs>
        <w:ind w:left="4682" w:hanging="360"/>
      </w:pPr>
      <w:rPr>
        <w:rFonts w:hint="default"/>
      </w:rPr>
    </w:lvl>
    <w:lvl w:ilvl="7">
      <w:start w:val="1"/>
      <w:numFmt w:val="lowerLetter"/>
      <w:lvlText w:val="%8."/>
      <w:lvlJc w:val="left"/>
      <w:pPr>
        <w:tabs>
          <w:tab w:val="num" w:pos="5402"/>
        </w:tabs>
        <w:ind w:left="5402" w:hanging="360"/>
      </w:pPr>
      <w:rPr>
        <w:rFonts w:hint="default"/>
      </w:rPr>
    </w:lvl>
    <w:lvl w:ilvl="8">
      <w:start w:val="1"/>
      <w:numFmt w:val="lowerRoman"/>
      <w:lvlText w:val="%9."/>
      <w:lvlJc w:val="right"/>
      <w:pPr>
        <w:tabs>
          <w:tab w:val="num" w:pos="6122"/>
        </w:tabs>
        <w:ind w:left="6122" w:hanging="180"/>
      </w:pPr>
      <w:rPr>
        <w:rFonts w:hint="default"/>
      </w:rPr>
    </w:lvl>
  </w:abstractNum>
  <w:abstractNum w:abstractNumId="1" w15:restartNumberingAfterBreak="0">
    <w:nsid w:val="666C1928"/>
    <w:multiLevelType w:val="hybridMultilevel"/>
    <w:tmpl w:val="E0C0BB00"/>
    <w:lvl w:ilvl="0" w:tplc="2D64B828">
      <w:start w:val="2"/>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1D12"/>
    <w:rsid w:val="001D2FAC"/>
    <w:rsid w:val="003409C3"/>
    <w:rsid w:val="00381D12"/>
    <w:rsid w:val="00382F91"/>
    <w:rsid w:val="00391463"/>
    <w:rsid w:val="00456C47"/>
    <w:rsid w:val="004C3924"/>
    <w:rsid w:val="00557AE0"/>
    <w:rsid w:val="005A041D"/>
    <w:rsid w:val="00853D22"/>
    <w:rsid w:val="00875352"/>
    <w:rsid w:val="00901EF1"/>
    <w:rsid w:val="009D15ED"/>
    <w:rsid w:val="00B74E2E"/>
    <w:rsid w:val="00C27131"/>
    <w:rsid w:val="00D13D82"/>
    <w:rsid w:val="00D74DD4"/>
    <w:rsid w:val="00DD3D7D"/>
    <w:rsid w:val="00DF7600"/>
    <w:rsid w:val="00FA41BC"/>
    <w:rsid w:val="00FF4E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D967A9-3936-4B4D-B0AA-F96F2D5B1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character" w:styleId="FootnoteReference">
    <w:name w:val="footnote reference"/>
    <w:semiHidden/>
    <w:rsid w:val="00381D12"/>
    <w:rPr>
      <w:vertAlign w:val="superscript"/>
    </w:rPr>
  </w:style>
  <w:style w:type="paragraph" w:styleId="FootnoteText">
    <w:name w:val="footnote text"/>
    <w:basedOn w:val="Normal"/>
    <w:link w:val="FootnoteTextChar"/>
    <w:semiHidden/>
    <w:rsid w:val="00381D12"/>
    <w:pPr>
      <w:widowControl w:val="0"/>
    </w:pPr>
    <w:rPr>
      <w:rFonts w:ascii="Shruti" w:eastAsia="Times New Roman" w:hAnsi="Shruti" w:cs="Times New Roman"/>
      <w:sz w:val="20"/>
      <w:szCs w:val="20"/>
      <w:lang w:val="en-GB"/>
    </w:rPr>
  </w:style>
  <w:style w:type="character" w:customStyle="1" w:styleId="FootnoteTextChar">
    <w:name w:val="Footnote Text Char"/>
    <w:basedOn w:val="DefaultParagraphFont"/>
    <w:link w:val="FootnoteText"/>
    <w:semiHidden/>
    <w:rsid w:val="00381D12"/>
    <w:rPr>
      <w:rFonts w:ascii="Shruti" w:eastAsia="Times New Roman" w:hAnsi="Shruti" w:cs="Times New Roman"/>
      <w:sz w:val="20"/>
      <w:szCs w:val="20"/>
      <w:lang w:val="en-GB"/>
    </w:rPr>
  </w:style>
  <w:style w:type="paragraph" w:styleId="BodyTextIndent">
    <w:name w:val="Body Text Indent"/>
    <w:basedOn w:val="Normal"/>
    <w:link w:val="BodyTextIndentChar"/>
    <w:semiHidden/>
    <w:rsid w:val="00381D1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s>
      <w:ind w:left="1440" w:hanging="1440"/>
      <w:jc w:val="both"/>
    </w:pPr>
    <w:rPr>
      <w:rFonts w:ascii="CG Times" w:eastAsia="Times New Roman" w:hAnsi="CG Times" w:cs="Times New Roman"/>
      <w:sz w:val="26"/>
      <w:szCs w:val="20"/>
      <w:lang w:val="en-GB"/>
    </w:rPr>
  </w:style>
  <w:style w:type="character" w:customStyle="1" w:styleId="BodyTextIndentChar">
    <w:name w:val="Body Text Indent Char"/>
    <w:basedOn w:val="DefaultParagraphFont"/>
    <w:link w:val="BodyTextIndent"/>
    <w:semiHidden/>
    <w:rsid w:val="00381D12"/>
    <w:rPr>
      <w:rFonts w:ascii="CG Times" w:eastAsia="Times New Roman" w:hAnsi="CG Times" w:cs="Times New Roman"/>
      <w:sz w:val="26"/>
      <w:szCs w:val="20"/>
      <w:lang w:val="en-GB"/>
    </w:rPr>
  </w:style>
  <w:style w:type="paragraph" w:styleId="BalloonText">
    <w:name w:val="Balloon Text"/>
    <w:basedOn w:val="Normal"/>
    <w:link w:val="BalloonTextChar"/>
    <w:uiPriority w:val="99"/>
    <w:semiHidden/>
    <w:unhideWhenUsed/>
    <w:rsid w:val="0087535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53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5965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eg"/></Relationships>
</file>

<file path=word/_rels/footnotes.xml.rels><?xml version="1.0" encoding="UTF-8" standalone="yes"?>
<Relationships xmlns="http://schemas.openxmlformats.org/package/2006/relationships"><Relationship Id="rId1" Type="http://schemas.openxmlformats.org/officeDocument/2006/relationships/hyperlink" Target="https://www.barstandardsboard.org.uk/qualifying-as-a-barrister/bar-professional-training-course/how-to-apply-for-the-bptc/joining-an-in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Dixon\AppData\Roaming\Microsoft\Templates\LiveContent\15\Managed\Word%20Document%20Bibliography%20Styles\TC102786999%5b%5bfn=Single%20spaced%20(blank)%5d%5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A9F3E4DA7C68477BBE6F6B19974764CC" version="1.0.0">
  <systemFields>
    <field name="Objective-Id">
      <value order="0">A698319</value>
    </field>
    <field name="Objective-Title">
      <value order="0">Current_call_declaration</value>
    </field>
    <field name="Objective-Description">
      <value order="0"/>
    </field>
    <field name="Objective-CreationStamp">
      <value order="0">2019-03-27T13:50:25Z</value>
    </field>
    <field name="Objective-IsApproved">
      <value order="0">false</value>
    </field>
    <field name="Objective-IsPublished">
      <value order="0">false</value>
    </field>
    <field name="Objective-DatePublished">
      <value order="0"/>
    </field>
    <field name="Objective-ModificationStamp">
      <value order="0">2019-03-28T09:29:47Z</value>
    </field>
    <field name="Objective-Owner">
      <value order="0">Christopher Young</value>
    </field>
    <field name="Objective-Path">
      <value order="0">Bar Council Global Folder:Regulation (BSB):Organisation-wide Programmes:Future Bar Training – Post-March 2017:8. Bar Qualification Manual (Bar Training Handbook):03. Draft Content:The Role of the Inns</value>
    </field>
    <field name="Objective-Parent">
      <value order="0">The Role of the Inns</value>
    </field>
    <field name="Objective-State">
      <value order="0">Being Drafted</value>
    </field>
    <field name="Objective-VersionId">
      <value order="0">vA1157133</value>
    </field>
    <field name="Objective-Version">
      <value order="0">0.2</value>
    </field>
    <field name="Objective-VersionNumber">
      <value order="0">2</value>
    </field>
    <field name="Objective-VersionComment">
      <value order="0"/>
    </field>
    <field name="Objective-FileNumber">
      <value order="0">qA55605</value>
    </field>
    <field name="Objective-Classification">
      <value order="0"/>
    </field>
    <field name="Objective-Caveats">
      <value order="0"/>
    </field>
  </systemFields>
  <catalogues>
    <catalogue name="Document Type Catalogue" type="type" ori="id:cA8">
      <field name="Objective-Connect Creator">
        <value order="0"/>
      </field>
    </catalogue>
  </catalogues>
</metadata>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745109E-2DDF-40CB-AC2B-FF9B10C90820}">
  <ds:schemaRefs>
    <ds:schemaRef ds:uri="http://www.objective.com/ecm/document/metadata/A9F3E4DA7C68477BBE6F6B19974764CC"/>
  </ds:schemaRefs>
</ds:datastoreItem>
</file>

<file path=customXml/itemProps2.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TC102786999[[fn=Single spaced (blank)]]</Template>
  <TotalTime>0</TotalTime>
  <Pages>3</Pages>
  <Words>400</Words>
  <Characters>2283</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Dixon</dc:creator>
  <cp:keywords/>
  <dc:description/>
  <cp:lastModifiedBy>Fiona McKinson</cp:lastModifiedBy>
  <cp:revision>2</cp:revision>
  <dcterms:created xsi:type="dcterms:W3CDTF">2019-08-01T11:55:00Z</dcterms:created>
  <dcterms:modified xsi:type="dcterms:W3CDTF">2019-08-01T11:55:00Z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y fmtid="{D5CDD505-2E9C-101B-9397-08002B2CF9AE}" pid="3" name="Objective-Id">
    <vt:lpwstr>A698319</vt:lpwstr>
  </property>
  <property fmtid="{D5CDD505-2E9C-101B-9397-08002B2CF9AE}" pid="4" name="Objective-Title">
    <vt:lpwstr>Current_call_declaration</vt:lpwstr>
  </property>
  <property fmtid="{D5CDD505-2E9C-101B-9397-08002B2CF9AE}" pid="5" name="Objective-Comment">
    <vt:lpwstr/>
  </property>
  <property fmtid="{D5CDD505-2E9C-101B-9397-08002B2CF9AE}" pid="6" name="Objective-CreationStamp">
    <vt:filetime>2019-03-27T13:50:25Z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2019-03-28T09:29:47Z</vt:filetime>
  </property>
  <property fmtid="{D5CDD505-2E9C-101B-9397-08002B2CF9AE}" pid="11" name="Objective-Owner">
    <vt:lpwstr>Christopher Young</vt:lpwstr>
  </property>
  <property fmtid="{D5CDD505-2E9C-101B-9397-08002B2CF9AE}" pid="12" name="Objective-Path">
    <vt:lpwstr>Bar Council Global Folder:Regulation (BSB):Organisation-wide Programmes:Future Bar Training – Post-March 2017:8. Bar Qualification Manual (Bar Training Handbook):03. Draft Content:The Role of the Inns</vt:lpwstr>
  </property>
  <property fmtid="{D5CDD505-2E9C-101B-9397-08002B2CF9AE}" pid="13" name="Objective-Parent">
    <vt:lpwstr>The Role of the Inns</vt:lpwstr>
  </property>
  <property fmtid="{D5CDD505-2E9C-101B-9397-08002B2CF9AE}" pid="14" name="Objective-State">
    <vt:lpwstr>Being Drafted</vt:lpwstr>
  </property>
  <property fmtid="{D5CDD505-2E9C-101B-9397-08002B2CF9AE}" pid="15" name="Objective-Version">
    <vt:lpwstr>0.2</vt:lpwstr>
  </property>
  <property fmtid="{D5CDD505-2E9C-101B-9397-08002B2CF9AE}" pid="16" name="Objective-VersionNumber">
    <vt:r8>2</vt:r8>
  </property>
  <property fmtid="{D5CDD505-2E9C-101B-9397-08002B2CF9AE}" pid="17" name="Objective-VersionComment">
    <vt:lpwstr/>
  </property>
  <property fmtid="{D5CDD505-2E9C-101B-9397-08002B2CF9AE}" pid="18" name="Objective-FileNumber">
    <vt:lpwstr>qA55605</vt:lpwstr>
  </property>
  <property fmtid="{D5CDD505-2E9C-101B-9397-08002B2CF9AE}" pid="19" name="Objective-Classification">
    <vt:lpwstr/>
  </property>
  <property fmtid="{D5CDD505-2E9C-101B-9397-08002B2CF9AE}" pid="20" name="Objective-Caveats">
    <vt:lpwstr/>
  </property>
  <property fmtid="{D5CDD505-2E9C-101B-9397-08002B2CF9AE}" pid="21" name="Objective-Connect Creator [system]">
    <vt:lpwstr/>
  </property>
  <property fmtid="{D5CDD505-2E9C-101B-9397-08002B2CF9AE}" pid="22" name="Objective-Description">
    <vt:lpwstr/>
  </property>
  <property fmtid="{D5CDD505-2E9C-101B-9397-08002B2CF9AE}" pid="23" name="Objective-VersionId">
    <vt:lpwstr>vA1157133</vt:lpwstr>
  </property>
  <property fmtid="{D5CDD505-2E9C-101B-9397-08002B2CF9AE}" pid="24" name="Objective-Connect Creator">
    <vt:lpwstr/>
  </property>
</Properties>
</file>