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16CA" w14:textId="74271BA4" w:rsidR="00CE7141" w:rsidRDefault="00CE7141" w:rsidP="00CC7847">
      <w:pPr>
        <w:spacing w:after="0"/>
        <w:ind w:left="360" w:hanging="360"/>
        <w:jc w:val="center"/>
        <w:rPr>
          <w:rFonts w:ascii="Arial" w:hAnsi="Arial" w:cs="Arial"/>
          <w:sz w:val="24"/>
          <w:szCs w:val="24"/>
        </w:rPr>
      </w:pPr>
      <w:bookmarkStart w:id="0" w:name="_GoBack"/>
      <w:bookmarkEnd w:id="0"/>
      <w:r w:rsidRPr="00CE7141">
        <w:rPr>
          <w:rFonts w:ascii="Arial" w:hAnsi="Arial" w:cs="Arial"/>
          <w:noProof/>
          <w:sz w:val="24"/>
          <w:szCs w:val="24"/>
        </w:rPr>
        <w:drawing>
          <wp:inline distT="0" distB="0" distL="0" distR="0" wp14:anchorId="73FBF69A" wp14:editId="3C8FCFE3">
            <wp:extent cx="2092325" cy="1440815"/>
            <wp:effectExtent l="0" t="0" r="3175" b="6985"/>
            <wp:docPr id="1" name="Picture 1" descr="C:\Users\SBenton\Downloads\BSB_logo_yellow_CMYK (vA449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nton\Downloads\BSB_logo_yellow_CMYK (vA4493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325" cy="1440815"/>
                    </a:xfrm>
                    <a:prstGeom prst="rect">
                      <a:avLst/>
                    </a:prstGeom>
                    <a:noFill/>
                    <a:ln>
                      <a:noFill/>
                    </a:ln>
                  </pic:spPr>
                </pic:pic>
              </a:graphicData>
            </a:graphic>
          </wp:inline>
        </w:drawing>
      </w:r>
    </w:p>
    <w:p w14:paraId="6C93D875" w14:textId="77777777" w:rsidR="00CC7847" w:rsidRDefault="00CC7847" w:rsidP="00CC7847">
      <w:pPr>
        <w:spacing w:after="0"/>
        <w:ind w:left="360" w:hanging="360"/>
      </w:pPr>
    </w:p>
    <w:p w14:paraId="377E6C7F" w14:textId="74F81071" w:rsidR="00FE23F3" w:rsidRDefault="00FE23F3" w:rsidP="00CC7847">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INTRODUCTION </w:t>
      </w:r>
    </w:p>
    <w:p w14:paraId="6B9BC59F" w14:textId="77777777" w:rsidR="00CC7847" w:rsidRDefault="00CC7847" w:rsidP="00CC7847">
      <w:pPr>
        <w:pStyle w:val="ListParagraph"/>
        <w:spacing w:after="0"/>
        <w:ind w:left="360"/>
        <w:rPr>
          <w:rFonts w:ascii="Arial" w:hAnsi="Arial" w:cs="Arial"/>
          <w:b/>
          <w:bCs/>
          <w:sz w:val="24"/>
          <w:szCs w:val="24"/>
        </w:rPr>
      </w:pPr>
    </w:p>
    <w:p w14:paraId="2E21D815" w14:textId="6EA5F539" w:rsidR="00CE7141" w:rsidRDefault="00FE23F3" w:rsidP="003D54C2">
      <w:pPr>
        <w:pStyle w:val="ListParagraph"/>
        <w:numPr>
          <w:ilvl w:val="1"/>
          <w:numId w:val="1"/>
        </w:numPr>
        <w:spacing w:after="0"/>
        <w:ind w:left="993" w:hanging="709"/>
        <w:rPr>
          <w:rFonts w:ascii="Arial" w:hAnsi="Arial" w:cs="Arial"/>
          <w:sz w:val="24"/>
          <w:szCs w:val="24"/>
        </w:rPr>
      </w:pPr>
      <w:r w:rsidRPr="00CC7847">
        <w:rPr>
          <w:rFonts w:ascii="Arial" w:hAnsi="Arial" w:cs="Arial"/>
          <w:sz w:val="24"/>
          <w:szCs w:val="24"/>
        </w:rPr>
        <w:t xml:space="preserve">This pack </w:t>
      </w:r>
      <w:r w:rsidR="00564A07">
        <w:rPr>
          <w:rFonts w:ascii="Arial" w:hAnsi="Arial" w:cs="Arial"/>
          <w:sz w:val="24"/>
          <w:szCs w:val="24"/>
        </w:rPr>
        <w:t xml:space="preserve">has been prepared </w:t>
      </w:r>
      <w:r w:rsidR="00CE7141">
        <w:rPr>
          <w:rFonts w:ascii="Arial" w:hAnsi="Arial" w:cs="Arial"/>
          <w:sz w:val="24"/>
          <w:szCs w:val="24"/>
        </w:rPr>
        <w:t xml:space="preserve">for </w:t>
      </w:r>
      <w:r w:rsidRPr="00CC7847">
        <w:rPr>
          <w:rFonts w:ascii="Arial" w:hAnsi="Arial" w:cs="Arial"/>
          <w:sz w:val="24"/>
          <w:szCs w:val="24"/>
        </w:rPr>
        <w:t xml:space="preserve">chambers </w:t>
      </w:r>
      <w:r w:rsidR="00811DB6" w:rsidRPr="00811DB6">
        <w:rPr>
          <w:rFonts w:ascii="Arial" w:hAnsi="Arial" w:cs="Arial"/>
          <w:sz w:val="24"/>
          <w:szCs w:val="24"/>
        </w:rPr>
        <w:t xml:space="preserve">or other authorised organisations </w:t>
      </w:r>
      <w:r w:rsidRPr="00CC7847">
        <w:rPr>
          <w:rFonts w:ascii="Arial" w:hAnsi="Arial" w:cs="Arial"/>
          <w:sz w:val="24"/>
          <w:szCs w:val="24"/>
        </w:rPr>
        <w:t xml:space="preserve">wishing to apply to be on the </w:t>
      </w:r>
      <w:r w:rsidR="00CE7141">
        <w:rPr>
          <w:rFonts w:ascii="Arial" w:hAnsi="Arial" w:cs="Arial"/>
          <w:sz w:val="24"/>
          <w:szCs w:val="24"/>
        </w:rPr>
        <w:t>Bar Standards Board’s (</w:t>
      </w:r>
      <w:r w:rsidRPr="00CC7847">
        <w:rPr>
          <w:rFonts w:ascii="Arial" w:hAnsi="Arial" w:cs="Arial"/>
          <w:sz w:val="24"/>
          <w:szCs w:val="24"/>
        </w:rPr>
        <w:t>BSB</w:t>
      </w:r>
      <w:r w:rsidR="00CE7141">
        <w:rPr>
          <w:rFonts w:ascii="Arial" w:hAnsi="Arial" w:cs="Arial"/>
          <w:sz w:val="24"/>
          <w:szCs w:val="24"/>
        </w:rPr>
        <w:t>)</w:t>
      </w:r>
      <w:r w:rsidRPr="00CC7847">
        <w:rPr>
          <w:rFonts w:ascii="Arial" w:hAnsi="Arial" w:cs="Arial"/>
          <w:sz w:val="24"/>
          <w:szCs w:val="24"/>
        </w:rPr>
        <w:t xml:space="preserve"> Tribunal Representation Panel (TRP)</w:t>
      </w:r>
      <w:r w:rsidR="00564A07">
        <w:rPr>
          <w:rFonts w:ascii="Arial" w:hAnsi="Arial" w:cs="Arial"/>
          <w:sz w:val="24"/>
          <w:szCs w:val="24"/>
        </w:rPr>
        <w:t xml:space="preserve"> and </w:t>
      </w:r>
      <w:r w:rsidR="00564A07" w:rsidRPr="00CC7847">
        <w:rPr>
          <w:rFonts w:ascii="Arial" w:hAnsi="Arial" w:cs="Arial"/>
          <w:sz w:val="24"/>
          <w:szCs w:val="24"/>
        </w:rPr>
        <w:t xml:space="preserve">provides </w:t>
      </w:r>
      <w:r w:rsidR="00564A07">
        <w:rPr>
          <w:rFonts w:ascii="Arial" w:hAnsi="Arial" w:cs="Arial"/>
          <w:sz w:val="24"/>
          <w:szCs w:val="24"/>
        </w:rPr>
        <w:t>information</w:t>
      </w:r>
      <w:r w:rsidRPr="00CC7847">
        <w:rPr>
          <w:rFonts w:ascii="Arial" w:hAnsi="Arial" w:cs="Arial"/>
          <w:sz w:val="24"/>
          <w:szCs w:val="24"/>
        </w:rPr>
        <w:t xml:space="preserve"> about</w:t>
      </w:r>
      <w:r w:rsidR="00CC7847">
        <w:rPr>
          <w:rFonts w:ascii="Arial" w:hAnsi="Arial" w:cs="Arial"/>
          <w:sz w:val="24"/>
          <w:szCs w:val="24"/>
        </w:rPr>
        <w:t xml:space="preserve">: </w:t>
      </w:r>
      <w:r w:rsidRPr="00CC7847">
        <w:rPr>
          <w:rFonts w:ascii="Arial" w:hAnsi="Arial" w:cs="Arial"/>
          <w:sz w:val="24"/>
          <w:szCs w:val="24"/>
        </w:rPr>
        <w:t>the BSB</w:t>
      </w:r>
      <w:r w:rsidR="00CC7847">
        <w:rPr>
          <w:rFonts w:ascii="Arial" w:hAnsi="Arial" w:cs="Arial"/>
          <w:sz w:val="24"/>
          <w:szCs w:val="24"/>
        </w:rPr>
        <w:t>;</w:t>
      </w:r>
      <w:r w:rsidRPr="00CC7847">
        <w:rPr>
          <w:rFonts w:ascii="Arial" w:hAnsi="Arial" w:cs="Arial"/>
          <w:sz w:val="24"/>
          <w:szCs w:val="24"/>
        </w:rPr>
        <w:t xml:space="preserve"> the representation we require</w:t>
      </w:r>
      <w:r w:rsidR="00CC7847">
        <w:rPr>
          <w:rFonts w:ascii="Arial" w:hAnsi="Arial" w:cs="Arial"/>
          <w:sz w:val="24"/>
          <w:szCs w:val="24"/>
        </w:rPr>
        <w:t>;</w:t>
      </w:r>
      <w:r w:rsidRPr="00CC7847">
        <w:rPr>
          <w:rFonts w:ascii="Arial" w:hAnsi="Arial" w:cs="Arial"/>
          <w:sz w:val="24"/>
          <w:szCs w:val="24"/>
        </w:rPr>
        <w:t xml:space="preserve"> the criteria against we will select </w:t>
      </w:r>
      <w:r w:rsidR="00811DB6">
        <w:rPr>
          <w:rFonts w:ascii="Arial" w:hAnsi="Arial" w:cs="Arial"/>
          <w:sz w:val="24"/>
          <w:szCs w:val="24"/>
        </w:rPr>
        <w:t>organisations</w:t>
      </w:r>
      <w:r w:rsidRPr="00CC7847">
        <w:rPr>
          <w:rFonts w:ascii="Arial" w:hAnsi="Arial" w:cs="Arial"/>
          <w:sz w:val="24"/>
          <w:szCs w:val="24"/>
        </w:rPr>
        <w:t xml:space="preserve"> to join the TRP</w:t>
      </w:r>
      <w:r w:rsidR="00CC7847">
        <w:rPr>
          <w:rFonts w:ascii="Arial" w:hAnsi="Arial" w:cs="Arial"/>
          <w:sz w:val="24"/>
          <w:szCs w:val="24"/>
        </w:rPr>
        <w:t xml:space="preserve">; </w:t>
      </w:r>
      <w:r w:rsidRPr="00CC7847">
        <w:rPr>
          <w:rFonts w:ascii="Arial" w:hAnsi="Arial" w:cs="Arial"/>
          <w:sz w:val="24"/>
          <w:szCs w:val="24"/>
        </w:rPr>
        <w:t xml:space="preserve">and the remuneration we are offering for the required services. </w:t>
      </w:r>
      <w:r w:rsidR="00AD180A">
        <w:rPr>
          <w:rFonts w:ascii="Arial" w:hAnsi="Arial" w:cs="Arial"/>
          <w:sz w:val="24"/>
          <w:szCs w:val="24"/>
        </w:rPr>
        <w:t>W</w:t>
      </w:r>
      <w:r w:rsidR="00311C57">
        <w:rPr>
          <w:rFonts w:ascii="Arial" w:hAnsi="Arial" w:cs="Arial"/>
          <w:sz w:val="24"/>
          <w:szCs w:val="24"/>
        </w:rPr>
        <w:t>e</w:t>
      </w:r>
      <w:r w:rsidR="00AD180A">
        <w:rPr>
          <w:rFonts w:ascii="Arial" w:hAnsi="Arial" w:cs="Arial"/>
          <w:sz w:val="24"/>
          <w:szCs w:val="24"/>
        </w:rPr>
        <w:t xml:space="preserve"> welcome applications from any </w:t>
      </w:r>
      <w:r w:rsidR="00811DB6">
        <w:rPr>
          <w:rFonts w:ascii="Arial" w:hAnsi="Arial" w:cs="Arial"/>
          <w:sz w:val="24"/>
          <w:szCs w:val="24"/>
        </w:rPr>
        <w:t>organisations</w:t>
      </w:r>
      <w:r w:rsidR="00AD180A">
        <w:rPr>
          <w:rFonts w:ascii="Arial" w:hAnsi="Arial" w:cs="Arial"/>
          <w:sz w:val="24"/>
          <w:szCs w:val="24"/>
        </w:rPr>
        <w:t xml:space="preserve"> </w:t>
      </w:r>
      <w:r w:rsidR="00AD180A" w:rsidRPr="003861CA">
        <w:rPr>
          <w:rFonts w:ascii="Arial" w:hAnsi="Arial" w:cs="Arial"/>
          <w:sz w:val="24"/>
          <w:szCs w:val="24"/>
        </w:rPr>
        <w:t xml:space="preserve">with the </w:t>
      </w:r>
      <w:r w:rsidR="00311C57">
        <w:rPr>
          <w:rFonts w:ascii="Arial" w:hAnsi="Arial" w:cs="Arial"/>
          <w:sz w:val="24"/>
          <w:szCs w:val="24"/>
        </w:rPr>
        <w:t xml:space="preserve">range of </w:t>
      </w:r>
      <w:r w:rsidR="00AD180A" w:rsidRPr="003861CA">
        <w:rPr>
          <w:rFonts w:ascii="Arial" w:hAnsi="Arial" w:cs="Arial"/>
          <w:sz w:val="24"/>
          <w:szCs w:val="24"/>
        </w:rPr>
        <w:t>knowledge, experience and capability to act on behalf of the BSB in</w:t>
      </w:r>
      <w:r w:rsidR="00AD180A">
        <w:rPr>
          <w:rFonts w:ascii="Arial" w:hAnsi="Arial" w:cs="Arial"/>
          <w:sz w:val="24"/>
          <w:szCs w:val="24"/>
        </w:rPr>
        <w:t xml:space="preserve"> tribunal and other proceedings arising from </w:t>
      </w:r>
      <w:r w:rsidR="00311C57">
        <w:rPr>
          <w:rFonts w:ascii="Arial" w:hAnsi="Arial" w:cs="Arial"/>
          <w:sz w:val="24"/>
          <w:szCs w:val="24"/>
        </w:rPr>
        <w:t xml:space="preserve">our disciplinary work.  </w:t>
      </w:r>
      <w:r w:rsidR="00CE7141">
        <w:rPr>
          <w:rFonts w:ascii="Arial" w:hAnsi="Arial" w:cs="Arial"/>
          <w:sz w:val="24"/>
          <w:szCs w:val="24"/>
        </w:rPr>
        <w:t xml:space="preserve"> </w:t>
      </w:r>
    </w:p>
    <w:p w14:paraId="7A85F6D4" w14:textId="77777777" w:rsidR="00CE7141" w:rsidRDefault="00CE7141" w:rsidP="00CE7141">
      <w:pPr>
        <w:pStyle w:val="ListParagraph"/>
        <w:spacing w:after="0"/>
        <w:ind w:left="792"/>
        <w:rPr>
          <w:rFonts w:ascii="Arial" w:hAnsi="Arial" w:cs="Arial"/>
          <w:sz w:val="24"/>
          <w:szCs w:val="24"/>
        </w:rPr>
      </w:pPr>
    </w:p>
    <w:p w14:paraId="602F2CFA" w14:textId="25FE7635" w:rsidR="00CE7141" w:rsidRPr="00CE7141" w:rsidRDefault="00CC7847" w:rsidP="003D54C2">
      <w:pPr>
        <w:pStyle w:val="ListParagraph"/>
        <w:numPr>
          <w:ilvl w:val="1"/>
          <w:numId w:val="1"/>
        </w:numPr>
        <w:spacing w:after="0"/>
        <w:ind w:left="993" w:hanging="709"/>
        <w:rPr>
          <w:rFonts w:ascii="Arial" w:hAnsi="Arial" w:cs="Arial"/>
          <w:sz w:val="24"/>
          <w:szCs w:val="24"/>
        </w:rPr>
      </w:pPr>
      <w:r w:rsidRPr="00CE7141">
        <w:rPr>
          <w:rFonts w:ascii="Arial" w:hAnsi="Arial" w:cs="Arial"/>
          <w:sz w:val="24"/>
          <w:szCs w:val="24"/>
        </w:rPr>
        <w:t xml:space="preserve">Applicants should note that on 15 October 2019 we will be </w:t>
      </w:r>
      <w:r w:rsidR="008C1651" w:rsidRPr="00CE7141">
        <w:rPr>
          <w:rFonts w:ascii="Arial" w:hAnsi="Arial" w:cs="Arial"/>
          <w:sz w:val="24"/>
          <w:szCs w:val="24"/>
        </w:rPr>
        <w:t xml:space="preserve">introducing </w:t>
      </w:r>
      <w:r w:rsidRPr="00CE7141">
        <w:rPr>
          <w:rFonts w:ascii="Arial" w:hAnsi="Arial" w:cs="Arial"/>
          <w:sz w:val="24"/>
          <w:szCs w:val="24"/>
        </w:rPr>
        <w:t>significant changes to our approach to regulatory decis</w:t>
      </w:r>
      <w:r w:rsidR="008C1651" w:rsidRPr="00CE7141">
        <w:rPr>
          <w:rFonts w:ascii="Arial" w:hAnsi="Arial" w:cs="Arial"/>
          <w:sz w:val="24"/>
          <w:szCs w:val="24"/>
        </w:rPr>
        <w:t>ion making. While these changes will not impact significantly on our disciplinary processes, the terminology used in this pack relates to the new system which will be in place when the TRP starts operating</w:t>
      </w:r>
      <w:r w:rsidR="00200CCD" w:rsidRPr="00CE7141">
        <w:rPr>
          <w:rFonts w:ascii="Arial" w:hAnsi="Arial" w:cs="Arial"/>
          <w:sz w:val="24"/>
          <w:szCs w:val="24"/>
        </w:rPr>
        <w:t xml:space="preserve"> in January 2020</w:t>
      </w:r>
      <w:r w:rsidR="008C1651" w:rsidRPr="00CE7141">
        <w:rPr>
          <w:rFonts w:ascii="Arial" w:hAnsi="Arial" w:cs="Arial"/>
          <w:sz w:val="24"/>
          <w:szCs w:val="24"/>
        </w:rPr>
        <w:t>. We have tried to identify in this pack the main changes both in process and terminology, but applicants should bear in mind the pending changes when carrying out research on our website.</w:t>
      </w:r>
      <w:r w:rsidR="009D3D78" w:rsidRPr="00CE7141">
        <w:rPr>
          <w:rStyle w:val="FootnoteReference"/>
          <w:rFonts w:ascii="Arial" w:hAnsi="Arial" w:cs="Arial"/>
          <w:sz w:val="24"/>
          <w:szCs w:val="24"/>
        </w:rPr>
        <w:footnoteReference w:id="1"/>
      </w:r>
      <w:r w:rsidR="008C1651" w:rsidRPr="00CE7141">
        <w:rPr>
          <w:rFonts w:ascii="Arial" w:hAnsi="Arial" w:cs="Arial"/>
          <w:sz w:val="24"/>
          <w:szCs w:val="24"/>
        </w:rPr>
        <w:t xml:space="preserve">  </w:t>
      </w:r>
    </w:p>
    <w:p w14:paraId="0E031795" w14:textId="77777777" w:rsidR="00CE7141" w:rsidRPr="00CE7141" w:rsidRDefault="00CE7141" w:rsidP="003D54C2">
      <w:pPr>
        <w:pStyle w:val="ListParagraph"/>
        <w:spacing w:after="0"/>
        <w:ind w:left="993" w:hanging="709"/>
      </w:pPr>
    </w:p>
    <w:p w14:paraId="5795E9EF" w14:textId="132B78E1" w:rsidR="00CC7847" w:rsidRPr="00CE7141" w:rsidRDefault="00FE23F3" w:rsidP="003D54C2">
      <w:pPr>
        <w:pStyle w:val="ListParagraph"/>
        <w:numPr>
          <w:ilvl w:val="1"/>
          <w:numId w:val="1"/>
        </w:numPr>
        <w:spacing w:after="0"/>
        <w:ind w:left="993" w:hanging="709"/>
        <w:rPr>
          <w:rFonts w:ascii="Arial" w:hAnsi="Arial" w:cs="Arial"/>
          <w:b/>
          <w:bCs/>
          <w:sz w:val="24"/>
          <w:szCs w:val="24"/>
        </w:rPr>
      </w:pPr>
      <w:r w:rsidRPr="00CE7141">
        <w:rPr>
          <w:rFonts w:ascii="Arial" w:hAnsi="Arial" w:cs="Arial"/>
          <w:sz w:val="24"/>
          <w:szCs w:val="24"/>
        </w:rPr>
        <w:t>We have tried to cover all the information applicants will need to make an application but if you would like to speak to</w:t>
      </w:r>
      <w:r w:rsidR="00CC7847" w:rsidRPr="00CE7141">
        <w:rPr>
          <w:rFonts w:ascii="Arial" w:hAnsi="Arial" w:cs="Arial"/>
          <w:sz w:val="24"/>
          <w:szCs w:val="24"/>
        </w:rPr>
        <w:t xml:space="preserve"> us about any aspect of the application process or our work, </w:t>
      </w:r>
      <w:r w:rsidR="00CE7141">
        <w:rPr>
          <w:rFonts w:ascii="Arial" w:hAnsi="Arial" w:cs="Arial"/>
          <w:sz w:val="24"/>
          <w:szCs w:val="24"/>
        </w:rPr>
        <w:t xml:space="preserve">please </w:t>
      </w:r>
      <w:r w:rsidR="00CC7847" w:rsidRPr="00CE7141">
        <w:rPr>
          <w:rFonts w:ascii="Arial" w:hAnsi="Arial" w:cs="Arial"/>
          <w:sz w:val="24"/>
          <w:szCs w:val="24"/>
        </w:rPr>
        <w:t xml:space="preserve">contact </w:t>
      </w:r>
      <w:r w:rsidR="00B23FE5" w:rsidRPr="00CE7141">
        <w:rPr>
          <w:rFonts w:ascii="Arial" w:hAnsi="Arial" w:cs="Arial"/>
          <w:iCs/>
          <w:sz w:val="24"/>
          <w:szCs w:val="24"/>
        </w:rPr>
        <w:t xml:space="preserve">Paul Pretty, the Head of Investigations and Hearings </w:t>
      </w:r>
      <w:r w:rsidR="00CE7141">
        <w:rPr>
          <w:rFonts w:ascii="Arial" w:hAnsi="Arial" w:cs="Arial"/>
          <w:iCs/>
          <w:sz w:val="24"/>
          <w:szCs w:val="24"/>
        </w:rPr>
        <w:t xml:space="preserve">at: </w:t>
      </w:r>
      <w:hyperlink r:id="rId10" w:history="1">
        <w:r w:rsidR="00CE7141" w:rsidRPr="00CE7141">
          <w:rPr>
            <w:rStyle w:val="Hyperlink"/>
            <w:rFonts w:ascii="Arial" w:hAnsi="Arial" w:cs="Arial"/>
            <w:iCs/>
            <w:sz w:val="24"/>
            <w:szCs w:val="24"/>
          </w:rPr>
          <w:t>ppretty@barstandardsboard.org.uk</w:t>
        </w:r>
      </w:hyperlink>
      <w:r w:rsidR="00CE7141">
        <w:rPr>
          <w:rFonts w:ascii="Arial" w:hAnsi="Arial" w:cs="Arial"/>
          <w:iCs/>
          <w:sz w:val="24"/>
          <w:szCs w:val="24"/>
        </w:rPr>
        <w:t>.</w:t>
      </w:r>
    </w:p>
    <w:p w14:paraId="1BBCE112" w14:textId="77777777" w:rsidR="00CE7141" w:rsidRDefault="00CE7141" w:rsidP="003D54C2">
      <w:pPr>
        <w:pStyle w:val="ListParagraph"/>
        <w:spacing w:after="0"/>
        <w:ind w:left="993" w:hanging="709"/>
        <w:rPr>
          <w:rFonts w:ascii="Arial" w:hAnsi="Arial" w:cs="Arial"/>
          <w:b/>
          <w:bCs/>
          <w:sz w:val="24"/>
          <w:szCs w:val="24"/>
        </w:rPr>
      </w:pPr>
    </w:p>
    <w:p w14:paraId="3CC98FE9" w14:textId="27AC6574" w:rsidR="00597051" w:rsidRPr="003861CA" w:rsidRDefault="00597051" w:rsidP="00CC7847">
      <w:pPr>
        <w:pStyle w:val="ListParagraph"/>
        <w:numPr>
          <w:ilvl w:val="0"/>
          <w:numId w:val="1"/>
        </w:numPr>
        <w:spacing w:after="0"/>
        <w:rPr>
          <w:rFonts w:ascii="Arial" w:hAnsi="Arial" w:cs="Arial"/>
          <w:b/>
          <w:bCs/>
          <w:sz w:val="24"/>
          <w:szCs w:val="24"/>
        </w:rPr>
      </w:pPr>
      <w:r w:rsidRPr="003861CA">
        <w:rPr>
          <w:rFonts w:ascii="Arial" w:hAnsi="Arial" w:cs="Arial"/>
          <w:b/>
          <w:bCs/>
          <w:sz w:val="24"/>
          <w:szCs w:val="24"/>
        </w:rPr>
        <w:t>BACKGROUND INFORMATION</w:t>
      </w:r>
    </w:p>
    <w:p w14:paraId="1BA2A880" w14:textId="77777777" w:rsidR="00597051" w:rsidRPr="003861CA" w:rsidRDefault="00597051" w:rsidP="00CC7847">
      <w:pPr>
        <w:spacing w:after="0"/>
        <w:rPr>
          <w:rFonts w:ascii="Arial" w:hAnsi="Arial" w:cs="Arial"/>
          <w:b/>
          <w:bCs/>
          <w:sz w:val="24"/>
          <w:szCs w:val="24"/>
        </w:rPr>
      </w:pPr>
    </w:p>
    <w:p w14:paraId="4A26FB95" w14:textId="77777777" w:rsidR="00597051" w:rsidRPr="003861CA" w:rsidRDefault="00597051" w:rsidP="00CF0433">
      <w:pPr>
        <w:spacing w:after="0"/>
        <w:ind w:firstLine="360"/>
        <w:rPr>
          <w:rFonts w:ascii="Arial" w:hAnsi="Arial" w:cs="Arial"/>
          <w:b/>
          <w:bCs/>
          <w:sz w:val="24"/>
          <w:szCs w:val="24"/>
        </w:rPr>
      </w:pPr>
      <w:r w:rsidRPr="003861CA">
        <w:rPr>
          <w:rFonts w:ascii="Arial" w:hAnsi="Arial" w:cs="Arial"/>
          <w:b/>
          <w:bCs/>
          <w:sz w:val="24"/>
          <w:szCs w:val="24"/>
        </w:rPr>
        <w:t xml:space="preserve">Bar Standards Board </w:t>
      </w:r>
    </w:p>
    <w:p w14:paraId="548E6F1A" w14:textId="77777777" w:rsidR="00597051" w:rsidRPr="003861CA" w:rsidRDefault="00597051" w:rsidP="00CC7847">
      <w:pPr>
        <w:pStyle w:val="ListParagraph"/>
        <w:spacing w:after="0"/>
        <w:ind w:left="360"/>
        <w:rPr>
          <w:rFonts w:ascii="Arial" w:hAnsi="Arial" w:cs="Arial"/>
          <w:b/>
          <w:bCs/>
          <w:sz w:val="24"/>
          <w:szCs w:val="24"/>
        </w:rPr>
      </w:pPr>
    </w:p>
    <w:p w14:paraId="77490877" w14:textId="4D2B51CC" w:rsidR="00597051" w:rsidRPr="003861CA" w:rsidRDefault="00597051" w:rsidP="003D54C2">
      <w:pPr>
        <w:pStyle w:val="ListParagraph"/>
        <w:numPr>
          <w:ilvl w:val="1"/>
          <w:numId w:val="1"/>
        </w:numPr>
        <w:spacing w:after="0"/>
        <w:ind w:left="993" w:hanging="633"/>
        <w:rPr>
          <w:rFonts w:ascii="Arial" w:hAnsi="Arial" w:cs="Arial"/>
          <w:sz w:val="24"/>
          <w:szCs w:val="24"/>
        </w:rPr>
      </w:pPr>
      <w:r w:rsidRPr="003861CA">
        <w:rPr>
          <w:rFonts w:ascii="Arial" w:hAnsi="Arial" w:cs="Arial"/>
          <w:sz w:val="24"/>
          <w:szCs w:val="24"/>
        </w:rPr>
        <w:t xml:space="preserve">The BSB is the approved regulator for barristers in England and Wales. The Legal Services Board, established by the Legal Services Act 2007, oversees the activities of the BSB. One of the main functions of the BSB is </w:t>
      </w:r>
      <w:r w:rsidRPr="003861CA">
        <w:rPr>
          <w:rFonts w:ascii="Arial" w:hAnsi="Arial" w:cs="Arial"/>
          <w:sz w:val="24"/>
          <w:szCs w:val="24"/>
        </w:rPr>
        <w:lastRenderedPageBreak/>
        <w:t xml:space="preserve">to investigate and take appropriate action relating to </w:t>
      </w:r>
      <w:r w:rsidR="00CC7847">
        <w:rPr>
          <w:rFonts w:ascii="Arial" w:hAnsi="Arial" w:cs="Arial"/>
          <w:sz w:val="24"/>
          <w:szCs w:val="24"/>
        </w:rPr>
        <w:t>allegations</w:t>
      </w:r>
      <w:r w:rsidR="008C1651">
        <w:rPr>
          <w:rStyle w:val="FootnoteReference"/>
          <w:rFonts w:ascii="Arial" w:hAnsi="Arial" w:cs="Arial"/>
          <w:sz w:val="24"/>
          <w:szCs w:val="24"/>
        </w:rPr>
        <w:footnoteReference w:id="2"/>
      </w:r>
      <w:r w:rsidR="00CC7847">
        <w:rPr>
          <w:rFonts w:ascii="Arial" w:hAnsi="Arial" w:cs="Arial"/>
          <w:sz w:val="24"/>
          <w:szCs w:val="24"/>
        </w:rPr>
        <w:t xml:space="preserve"> </w:t>
      </w:r>
      <w:r w:rsidRPr="003861CA">
        <w:rPr>
          <w:rFonts w:ascii="Arial" w:hAnsi="Arial" w:cs="Arial"/>
          <w:sz w:val="24"/>
          <w:szCs w:val="24"/>
        </w:rPr>
        <w:t>that barristers may have breached the BSB Handbook, including the Code of Conduct</w:t>
      </w:r>
      <w:r w:rsidR="00CC7847">
        <w:rPr>
          <w:rFonts w:ascii="Arial" w:hAnsi="Arial" w:cs="Arial"/>
          <w:sz w:val="24"/>
          <w:szCs w:val="24"/>
        </w:rPr>
        <w:t xml:space="preserve">. </w:t>
      </w:r>
      <w:r w:rsidRPr="003861CA">
        <w:rPr>
          <w:rFonts w:ascii="Arial" w:hAnsi="Arial" w:cs="Arial"/>
          <w:sz w:val="24"/>
          <w:szCs w:val="24"/>
        </w:rPr>
        <w:t xml:space="preserve">The </w:t>
      </w:r>
      <w:r w:rsidR="0082174A" w:rsidRPr="003861CA">
        <w:rPr>
          <w:rFonts w:ascii="Arial" w:hAnsi="Arial" w:cs="Arial"/>
          <w:sz w:val="24"/>
          <w:szCs w:val="24"/>
        </w:rPr>
        <w:t>Legal and Enforcement Department</w:t>
      </w:r>
      <w:r w:rsidR="008C1651">
        <w:rPr>
          <w:rStyle w:val="FootnoteReference"/>
          <w:rFonts w:ascii="Arial" w:hAnsi="Arial" w:cs="Arial"/>
          <w:sz w:val="24"/>
          <w:szCs w:val="24"/>
        </w:rPr>
        <w:footnoteReference w:id="3"/>
      </w:r>
      <w:r w:rsidRPr="003861CA">
        <w:rPr>
          <w:rFonts w:ascii="Arial" w:hAnsi="Arial" w:cs="Arial"/>
          <w:sz w:val="24"/>
          <w:szCs w:val="24"/>
        </w:rPr>
        <w:t xml:space="preserve"> </w:t>
      </w:r>
      <w:r w:rsidR="00CF0433">
        <w:rPr>
          <w:rFonts w:ascii="Arial" w:hAnsi="Arial" w:cs="Arial"/>
          <w:sz w:val="24"/>
          <w:szCs w:val="24"/>
        </w:rPr>
        <w:t xml:space="preserve">will be </w:t>
      </w:r>
      <w:r w:rsidRPr="003861CA">
        <w:rPr>
          <w:rFonts w:ascii="Arial" w:hAnsi="Arial" w:cs="Arial"/>
          <w:sz w:val="24"/>
          <w:szCs w:val="24"/>
        </w:rPr>
        <w:t>responsible for regulatory investigations</w:t>
      </w:r>
      <w:r w:rsidR="00181F96" w:rsidRPr="003861CA">
        <w:rPr>
          <w:rFonts w:ascii="Arial" w:hAnsi="Arial" w:cs="Arial"/>
          <w:sz w:val="24"/>
          <w:szCs w:val="24"/>
        </w:rPr>
        <w:t xml:space="preserve"> and, where necessary, bringing cases to disciplinary tribunal as well </w:t>
      </w:r>
      <w:r w:rsidR="006E7899" w:rsidRPr="003861CA">
        <w:rPr>
          <w:rFonts w:ascii="Arial" w:hAnsi="Arial" w:cs="Arial"/>
          <w:sz w:val="24"/>
          <w:szCs w:val="24"/>
        </w:rPr>
        <w:t>conducting</w:t>
      </w:r>
      <w:r w:rsidR="00181F96" w:rsidRPr="003861CA">
        <w:rPr>
          <w:rFonts w:ascii="Arial" w:hAnsi="Arial" w:cs="Arial"/>
          <w:sz w:val="24"/>
          <w:szCs w:val="24"/>
        </w:rPr>
        <w:t xml:space="preserve"> any appeals that arise.</w:t>
      </w:r>
    </w:p>
    <w:p w14:paraId="47D6BD22" w14:textId="77777777" w:rsidR="00597051" w:rsidRPr="003861CA" w:rsidRDefault="00597051" w:rsidP="003D54C2">
      <w:pPr>
        <w:spacing w:after="0"/>
        <w:ind w:left="993" w:hanging="633"/>
        <w:rPr>
          <w:rFonts w:ascii="Arial" w:hAnsi="Arial" w:cs="Arial"/>
          <w:sz w:val="24"/>
          <w:szCs w:val="24"/>
        </w:rPr>
      </w:pPr>
    </w:p>
    <w:p w14:paraId="14229D97" w14:textId="5A4BC169" w:rsidR="00597051" w:rsidRPr="00E57064" w:rsidRDefault="00597051" w:rsidP="003D54C2">
      <w:pPr>
        <w:numPr>
          <w:ilvl w:val="1"/>
          <w:numId w:val="1"/>
        </w:numPr>
        <w:spacing w:after="0" w:line="276" w:lineRule="auto"/>
        <w:ind w:left="993" w:hanging="633"/>
        <w:rPr>
          <w:rFonts w:ascii="Arial" w:hAnsi="Arial" w:cs="Arial"/>
          <w:sz w:val="24"/>
          <w:szCs w:val="24"/>
        </w:rPr>
      </w:pPr>
      <w:r w:rsidRPr="003861CA">
        <w:rPr>
          <w:rStyle w:val="Strong"/>
          <w:rFonts w:ascii="Arial" w:hAnsi="Arial" w:cs="Arial"/>
          <w:b w:val="0"/>
          <w:sz w:val="24"/>
          <w:szCs w:val="24"/>
        </w:rPr>
        <w:t>The</w:t>
      </w:r>
      <w:r w:rsidRPr="003861CA">
        <w:rPr>
          <w:rStyle w:val="Strong"/>
          <w:rFonts w:ascii="Arial" w:hAnsi="Arial" w:cs="Arial"/>
          <w:sz w:val="24"/>
          <w:szCs w:val="24"/>
        </w:rPr>
        <w:t xml:space="preserve"> </w:t>
      </w:r>
      <w:r w:rsidRPr="003861CA">
        <w:rPr>
          <w:rFonts w:ascii="Arial" w:hAnsi="Arial" w:cs="Arial"/>
          <w:iCs/>
          <w:sz w:val="24"/>
          <w:szCs w:val="24"/>
        </w:rPr>
        <w:t>BSB must</w:t>
      </w:r>
      <w:r w:rsidR="00B23FE5">
        <w:rPr>
          <w:rFonts w:ascii="Arial" w:hAnsi="Arial" w:cs="Arial"/>
          <w:iCs/>
          <w:sz w:val="24"/>
          <w:szCs w:val="24"/>
        </w:rPr>
        <w:t xml:space="preserve"> comply with the regulatory objectives which derive from the Legal Services Act 2007. These can be summarised as follows:</w:t>
      </w:r>
    </w:p>
    <w:p w14:paraId="3ECF0742" w14:textId="77777777" w:rsidR="00564A07" w:rsidRDefault="00564A07" w:rsidP="00564A07">
      <w:pPr>
        <w:tabs>
          <w:tab w:val="left" w:pos="1560"/>
        </w:tabs>
        <w:spacing w:after="0" w:line="276" w:lineRule="auto"/>
        <w:ind w:left="1418"/>
        <w:rPr>
          <w:rFonts w:ascii="Arial" w:hAnsi="Arial" w:cs="Arial"/>
          <w:sz w:val="24"/>
          <w:szCs w:val="24"/>
        </w:rPr>
      </w:pPr>
    </w:p>
    <w:p w14:paraId="339699CC" w14:textId="2E0988BA" w:rsidR="00B23FE5" w:rsidRPr="00B23FE5" w:rsidRDefault="00B23FE5" w:rsidP="003D54C2">
      <w:pPr>
        <w:numPr>
          <w:ilvl w:val="0"/>
          <w:numId w:val="2"/>
        </w:numPr>
        <w:tabs>
          <w:tab w:val="left" w:pos="1560"/>
        </w:tabs>
        <w:spacing w:after="0" w:line="276" w:lineRule="auto"/>
        <w:ind w:left="1418" w:hanging="284"/>
        <w:rPr>
          <w:rFonts w:ascii="Arial" w:hAnsi="Arial" w:cs="Arial"/>
          <w:sz w:val="24"/>
          <w:szCs w:val="24"/>
        </w:rPr>
      </w:pPr>
      <w:r w:rsidRPr="00B23FE5">
        <w:rPr>
          <w:rFonts w:ascii="Arial" w:hAnsi="Arial" w:cs="Arial"/>
          <w:sz w:val="24"/>
          <w:szCs w:val="24"/>
        </w:rPr>
        <w:t>protecting and promoting the public interest;</w:t>
      </w:r>
    </w:p>
    <w:p w14:paraId="7EF4CD7C" w14:textId="77777777" w:rsidR="00B23FE5" w:rsidRPr="00B23FE5" w:rsidRDefault="00B23FE5" w:rsidP="003D54C2">
      <w:pPr>
        <w:numPr>
          <w:ilvl w:val="0"/>
          <w:numId w:val="2"/>
        </w:numPr>
        <w:tabs>
          <w:tab w:val="left" w:pos="1560"/>
        </w:tabs>
        <w:spacing w:after="0" w:line="276" w:lineRule="auto"/>
        <w:ind w:left="1418" w:hanging="284"/>
        <w:rPr>
          <w:rFonts w:ascii="Arial" w:hAnsi="Arial" w:cs="Arial"/>
          <w:sz w:val="24"/>
          <w:szCs w:val="24"/>
        </w:rPr>
      </w:pPr>
      <w:r w:rsidRPr="00B23FE5">
        <w:rPr>
          <w:rFonts w:ascii="Arial" w:hAnsi="Arial" w:cs="Arial"/>
          <w:sz w:val="24"/>
          <w:szCs w:val="24"/>
        </w:rPr>
        <w:t>supporting the constitutional principles of the rule of law;</w:t>
      </w:r>
    </w:p>
    <w:p w14:paraId="2A59D614" w14:textId="77777777" w:rsidR="00B23FE5" w:rsidRPr="00B23FE5" w:rsidRDefault="00B23FE5" w:rsidP="003D54C2">
      <w:pPr>
        <w:numPr>
          <w:ilvl w:val="0"/>
          <w:numId w:val="2"/>
        </w:numPr>
        <w:tabs>
          <w:tab w:val="left" w:pos="1560"/>
        </w:tabs>
        <w:spacing w:after="0" w:line="276" w:lineRule="auto"/>
        <w:ind w:left="1418" w:hanging="284"/>
        <w:rPr>
          <w:rFonts w:ascii="Arial" w:hAnsi="Arial" w:cs="Arial"/>
          <w:sz w:val="24"/>
          <w:szCs w:val="24"/>
        </w:rPr>
      </w:pPr>
      <w:r w:rsidRPr="00B23FE5">
        <w:rPr>
          <w:rFonts w:ascii="Arial" w:hAnsi="Arial" w:cs="Arial"/>
          <w:sz w:val="24"/>
          <w:szCs w:val="24"/>
        </w:rPr>
        <w:t>improving access to justice;</w:t>
      </w:r>
    </w:p>
    <w:p w14:paraId="768B7882" w14:textId="77777777" w:rsidR="00B23FE5" w:rsidRPr="00B23FE5" w:rsidRDefault="00B23FE5" w:rsidP="003D54C2">
      <w:pPr>
        <w:numPr>
          <w:ilvl w:val="0"/>
          <w:numId w:val="2"/>
        </w:numPr>
        <w:spacing w:after="0" w:line="276" w:lineRule="auto"/>
        <w:ind w:left="1418" w:hanging="284"/>
        <w:rPr>
          <w:rFonts w:ascii="Arial" w:hAnsi="Arial" w:cs="Arial"/>
          <w:sz w:val="24"/>
          <w:szCs w:val="24"/>
        </w:rPr>
      </w:pPr>
      <w:r w:rsidRPr="00B23FE5">
        <w:rPr>
          <w:rFonts w:ascii="Arial" w:hAnsi="Arial" w:cs="Arial"/>
          <w:sz w:val="24"/>
          <w:szCs w:val="24"/>
        </w:rPr>
        <w:t>protecting and promoting the interests of consumers;</w:t>
      </w:r>
    </w:p>
    <w:p w14:paraId="26DEA160" w14:textId="77777777" w:rsidR="00B23FE5" w:rsidRPr="00B23FE5" w:rsidRDefault="00B23FE5" w:rsidP="003D54C2">
      <w:pPr>
        <w:numPr>
          <w:ilvl w:val="0"/>
          <w:numId w:val="2"/>
        </w:numPr>
        <w:spacing w:after="0" w:line="276" w:lineRule="auto"/>
        <w:ind w:left="1418" w:hanging="284"/>
        <w:rPr>
          <w:rFonts w:ascii="Arial" w:hAnsi="Arial" w:cs="Arial"/>
          <w:sz w:val="24"/>
          <w:szCs w:val="24"/>
        </w:rPr>
      </w:pPr>
      <w:r w:rsidRPr="00B23FE5">
        <w:rPr>
          <w:rFonts w:ascii="Arial" w:hAnsi="Arial" w:cs="Arial"/>
          <w:sz w:val="24"/>
          <w:szCs w:val="24"/>
        </w:rPr>
        <w:t>promoting competition in the provision of the services;</w:t>
      </w:r>
    </w:p>
    <w:p w14:paraId="670DFD36" w14:textId="77777777" w:rsidR="00B23FE5" w:rsidRPr="00B23FE5" w:rsidRDefault="00B23FE5" w:rsidP="003D54C2">
      <w:pPr>
        <w:numPr>
          <w:ilvl w:val="0"/>
          <w:numId w:val="2"/>
        </w:numPr>
        <w:spacing w:after="0" w:line="276" w:lineRule="auto"/>
        <w:ind w:left="1418" w:hanging="284"/>
        <w:rPr>
          <w:rFonts w:ascii="Arial" w:hAnsi="Arial" w:cs="Arial"/>
          <w:sz w:val="24"/>
          <w:szCs w:val="24"/>
        </w:rPr>
      </w:pPr>
      <w:r w:rsidRPr="00B23FE5">
        <w:rPr>
          <w:rFonts w:ascii="Arial" w:hAnsi="Arial" w:cs="Arial"/>
          <w:sz w:val="24"/>
          <w:szCs w:val="24"/>
        </w:rPr>
        <w:t>encouraging an independent, strong, diverse and effective legal profession;</w:t>
      </w:r>
    </w:p>
    <w:p w14:paraId="40FA1FE0" w14:textId="77777777" w:rsidR="00B23FE5" w:rsidRPr="00B23FE5" w:rsidRDefault="00B23FE5" w:rsidP="003D54C2">
      <w:pPr>
        <w:numPr>
          <w:ilvl w:val="0"/>
          <w:numId w:val="2"/>
        </w:numPr>
        <w:spacing w:after="0" w:line="276" w:lineRule="auto"/>
        <w:ind w:left="1418" w:hanging="284"/>
        <w:rPr>
          <w:rFonts w:ascii="Arial" w:hAnsi="Arial" w:cs="Arial"/>
          <w:sz w:val="24"/>
          <w:szCs w:val="24"/>
        </w:rPr>
      </w:pPr>
      <w:r w:rsidRPr="00B23FE5">
        <w:rPr>
          <w:rFonts w:ascii="Arial" w:hAnsi="Arial" w:cs="Arial"/>
          <w:sz w:val="24"/>
          <w:szCs w:val="24"/>
        </w:rPr>
        <w:t>increasing public understanding of the citizen's legal rights and duties; and</w:t>
      </w:r>
    </w:p>
    <w:p w14:paraId="458AD8A2" w14:textId="79D90665" w:rsidR="00B23FE5" w:rsidRDefault="00B23FE5" w:rsidP="003D54C2">
      <w:pPr>
        <w:numPr>
          <w:ilvl w:val="0"/>
          <w:numId w:val="2"/>
        </w:numPr>
        <w:spacing w:after="0" w:line="276" w:lineRule="auto"/>
        <w:ind w:left="1418" w:hanging="284"/>
        <w:rPr>
          <w:rFonts w:ascii="Arial" w:hAnsi="Arial" w:cs="Arial"/>
          <w:sz w:val="24"/>
          <w:szCs w:val="24"/>
        </w:rPr>
      </w:pPr>
      <w:r w:rsidRPr="00B23FE5">
        <w:rPr>
          <w:rFonts w:ascii="Arial" w:hAnsi="Arial" w:cs="Arial"/>
          <w:sz w:val="24"/>
          <w:szCs w:val="24"/>
        </w:rPr>
        <w:t>promoting and maintaining adherence to the following professional principles:</w:t>
      </w:r>
      <w:r w:rsidR="00E57064">
        <w:rPr>
          <w:rFonts w:ascii="Arial" w:hAnsi="Arial" w:cs="Arial"/>
          <w:sz w:val="24"/>
          <w:szCs w:val="24"/>
        </w:rPr>
        <w:t xml:space="preserve">  </w:t>
      </w:r>
    </w:p>
    <w:p w14:paraId="47B87FDF" w14:textId="0C0E5AD1" w:rsidR="00E57064" w:rsidRPr="00E57064" w:rsidRDefault="00E57064" w:rsidP="003D54C2">
      <w:pPr>
        <w:pStyle w:val="ListParagraph"/>
        <w:numPr>
          <w:ilvl w:val="1"/>
          <w:numId w:val="2"/>
        </w:numPr>
        <w:spacing w:after="0"/>
        <w:ind w:left="1701" w:hanging="283"/>
        <w:rPr>
          <w:rFonts w:ascii="Arial" w:hAnsi="Arial" w:cs="Arial"/>
          <w:sz w:val="24"/>
          <w:szCs w:val="24"/>
        </w:rPr>
      </w:pPr>
      <w:r w:rsidRPr="00E57064">
        <w:rPr>
          <w:rFonts w:ascii="Arial" w:hAnsi="Arial" w:cs="Arial"/>
          <w:sz w:val="24"/>
          <w:szCs w:val="24"/>
        </w:rPr>
        <w:t>that authorised persons act with independence and integrity;</w:t>
      </w:r>
    </w:p>
    <w:p w14:paraId="48390BF4" w14:textId="05FCA0FB" w:rsidR="00E57064" w:rsidRPr="00E57064" w:rsidRDefault="00E57064" w:rsidP="003D54C2">
      <w:pPr>
        <w:pStyle w:val="ListParagraph"/>
        <w:numPr>
          <w:ilvl w:val="1"/>
          <w:numId w:val="2"/>
        </w:numPr>
        <w:spacing w:after="0"/>
        <w:ind w:left="1701" w:hanging="283"/>
        <w:rPr>
          <w:rFonts w:ascii="Arial" w:hAnsi="Arial" w:cs="Arial"/>
          <w:sz w:val="24"/>
          <w:szCs w:val="24"/>
        </w:rPr>
      </w:pPr>
      <w:r w:rsidRPr="00E57064">
        <w:rPr>
          <w:rFonts w:ascii="Arial" w:hAnsi="Arial" w:cs="Arial"/>
          <w:sz w:val="24"/>
          <w:szCs w:val="24"/>
        </w:rPr>
        <w:t>that authorised persons maintain proper standards of work;</w:t>
      </w:r>
    </w:p>
    <w:p w14:paraId="6DBB656A" w14:textId="492E8B65" w:rsidR="00E57064" w:rsidRPr="00E57064" w:rsidRDefault="00E57064" w:rsidP="003D54C2">
      <w:pPr>
        <w:pStyle w:val="ListParagraph"/>
        <w:numPr>
          <w:ilvl w:val="1"/>
          <w:numId w:val="2"/>
        </w:numPr>
        <w:spacing w:after="0"/>
        <w:ind w:left="1701" w:hanging="283"/>
        <w:rPr>
          <w:rFonts w:ascii="Arial" w:hAnsi="Arial" w:cs="Arial"/>
          <w:sz w:val="24"/>
          <w:szCs w:val="24"/>
        </w:rPr>
      </w:pPr>
      <w:r w:rsidRPr="00E57064">
        <w:rPr>
          <w:rFonts w:ascii="Arial" w:hAnsi="Arial" w:cs="Arial"/>
          <w:sz w:val="24"/>
          <w:szCs w:val="24"/>
        </w:rPr>
        <w:t>that authorised persons act in the best interests of their clients;</w:t>
      </w:r>
    </w:p>
    <w:p w14:paraId="7DB8D10F" w14:textId="01D065FE" w:rsidR="00E57064" w:rsidRPr="003D54C2" w:rsidRDefault="00E57064" w:rsidP="00E174F9">
      <w:pPr>
        <w:pStyle w:val="ListParagraph"/>
        <w:numPr>
          <w:ilvl w:val="1"/>
          <w:numId w:val="2"/>
        </w:numPr>
        <w:spacing w:after="0"/>
        <w:ind w:left="1701" w:hanging="283"/>
        <w:rPr>
          <w:rFonts w:ascii="Arial" w:hAnsi="Arial" w:cs="Arial"/>
          <w:sz w:val="24"/>
          <w:szCs w:val="24"/>
        </w:rPr>
      </w:pPr>
      <w:r w:rsidRPr="003D54C2">
        <w:rPr>
          <w:rFonts w:ascii="Arial" w:hAnsi="Arial" w:cs="Arial"/>
          <w:sz w:val="24"/>
          <w:szCs w:val="24"/>
        </w:rPr>
        <w:t>that authorised persons comply with their duty to the court to act with independence in the interests of justice; and</w:t>
      </w:r>
      <w:r w:rsidRPr="003D54C2">
        <w:rPr>
          <w:rFonts w:ascii="Arial" w:hAnsi="Arial" w:cs="Arial"/>
          <w:sz w:val="24"/>
          <w:szCs w:val="24"/>
        </w:rPr>
        <w:tab/>
        <w:t>that the affairs of clients are kept confidential</w:t>
      </w:r>
      <w:r w:rsidR="00E174F9">
        <w:rPr>
          <w:rFonts w:ascii="Arial" w:hAnsi="Arial" w:cs="Arial"/>
          <w:sz w:val="24"/>
          <w:szCs w:val="24"/>
        </w:rPr>
        <w:t>.</w:t>
      </w:r>
    </w:p>
    <w:p w14:paraId="3E5A11B5" w14:textId="77777777" w:rsidR="00E57064" w:rsidRDefault="00E57064" w:rsidP="00230D82">
      <w:pPr>
        <w:spacing w:after="0" w:line="276" w:lineRule="auto"/>
        <w:ind w:left="1353" w:hanging="633"/>
        <w:rPr>
          <w:rFonts w:ascii="Arial" w:hAnsi="Arial" w:cs="Arial"/>
          <w:sz w:val="24"/>
          <w:szCs w:val="24"/>
        </w:rPr>
      </w:pPr>
    </w:p>
    <w:p w14:paraId="0AA7AC23" w14:textId="36282D2E" w:rsidR="00597051" w:rsidRPr="003861CA" w:rsidRDefault="00597051" w:rsidP="003D54C2">
      <w:pPr>
        <w:numPr>
          <w:ilvl w:val="1"/>
          <w:numId w:val="1"/>
        </w:numPr>
        <w:spacing w:after="0" w:line="276" w:lineRule="auto"/>
        <w:ind w:left="993" w:hanging="633"/>
        <w:rPr>
          <w:rFonts w:ascii="Arial" w:hAnsi="Arial" w:cs="Arial"/>
          <w:sz w:val="24"/>
          <w:szCs w:val="24"/>
        </w:rPr>
      </w:pPr>
      <w:r w:rsidRPr="003861CA">
        <w:rPr>
          <w:rFonts w:ascii="Arial" w:hAnsi="Arial" w:cs="Arial"/>
          <w:sz w:val="24"/>
          <w:szCs w:val="24"/>
        </w:rPr>
        <w:t xml:space="preserve">The </w:t>
      </w:r>
      <w:r w:rsidRPr="003861CA">
        <w:rPr>
          <w:rFonts w:ascii="Arial" w:hAnsi="Arial" w:cs="Arial"/>
          <w:iCs/>
          <w:sz w:val="24"/>
          <w:szCs w:val="24"/>
        </w:rPr>
        <w:t xml:space="preserve">objectives of the </w:t>
      </w:r>
      <w:r w:rsidR="005F3FE7" w:rsidRPr="003861CA">
        <w:rPr>
          <w:rFonts w:ascii="Arial" w:hAnsi="Arial" w:cs="Arial"/>
          <w:iCs/>
          <w:sz w:val="24"/>
          <w:szCs w:val="24"/>
        </w:rPr>
        <w:t>enforcement</w:t>
      </w:r>
      <w:r w:rsidRPr="003861CA">
        <w:rPr>
          <w:rFonts w:ascii="Arial" w:hAnsi="Arial" w:cs="Arial"/>
          <w:iCs/>
          <w:sz w:val="24"/>
          <w:szCs w:val="24"/>
        </w:rPr>
        <w:t xml:space="preserve"> disciplinary system are to:</w:t>
      </w:r>
    </w:p>
    <w:p w14:paraId="51789281" w14:textId="1B50E9EF" w:rsidR="00597051" w:rsidRDefault="00597051" w:rsidP="003D54C2">
      <w:pPr>
        <w:spacing w:after="0"/>
        <w:ind w:left="993" w:hanging="633"/>
        <w:rPr>
          <w:rFonts w:ascii="Arial" w:hAnsi="Arial" w:cs="Arial"/>
          <w:sz w:val="24"/>
          <w:szCs w:val="24"/>
        </w:rPr>
      </w:pPr>
    </w:p>
    <w:p w14:paraId="46C82C82" w14:textId="5B0936CD" w:rsidR="00E57064" w:rsidRPr="00E57064" w:rsidRDefault="00E57064" w:rsidP="003D54C2">
      <w:pPr>
        <w:spacing w:after="0"/>
        <w:ind w:left="1418" w:hanging="425"/>
        <w:rPr>
          <w:rFonts w:ascii="Arial" w:hAnsi="Arial" w:cs="Arial"/>
          <w:sz w:val="24"/>
          <w:szCs w:val="24"/>
        </w:rPr>
      </w:pPr>
      <w:r w:rsidRPr="00E57064">
        <w:rPr>
          <w:rFonts w:ascii="Arial" w:hAnsi="Arial" w:cs="Arial"/>
          <w:sz w:val="24"/>
          <w:szCs w:val="24"/>
        </w:rPr>
        <w:t>a.</w:t>
      </w:r>
      <w:r w:rsidRPr="00E57064">
        <w:rPr>
          <w:rFonts w:ascii="Arial" w:hAnsi="Arial" w:cs="Arial"/>
          <w:sz w:val="24"/>
          <w:szCs w:val="24"/>
        </w:rPr>
        <w:tab/>
        <w:t>promo</w:t>
      </w:r>
      <w:r>
        <w:rPr>
          <w:rFonts w:ascii="Arial" w:hAnsi="Arial" w:cs="Arial"/>
          <w:sz w:val="24"/>
          <w:szCs w:val="24"/>
        </w:rPr>
        <w:t>te</w:t>
      </w:r>
      <w:r w:rsidRPr="00E57064">
        <w:rPr>
          <w:rFonts w:ascii="Arial" w:hAnsi="Arial" w:cs="Arial"/>
          <w:sz w:val="24"/>
          <w:szCs w:val="24"/>
        </w:rPr>
        <w:t xml:space="preserve"> adherence to the regulatory objectives as set out in section 1 of the Legal Services Act 2007 and to </w:t>
      </w:r>
      <w:r w:rsidR="00564A07">
        <w:rPr>
          <w:rFonts w:ascii="Arial" w:hAnsi="Arial" w:cs="Arial"/>
          <w:sz w:val="24"/>
          <w:szCs w:val="24"/>
        </w:rPr>
        <w:t>the BSB’s</w:t>
      </w:r>
      <w:r w:rsidRPr="00E57064">
        <w:rPr>
          <w:rFonts w:ascii="Arial" w:hAnsi="Arial" w:cs="Arial"/>
          <w:sz w:val="24"/>
          <w:szCs w:val="24"/>
        </w:rPr>
        <w:t xml:space="preserve"> regulatory arrangements as set out in our Handbook;</w:t>
      </w:r>
    </w:p>
    <w:p w14:paraId="086060F4" w14:textId="4A65E767" w:rsidR="00E57064" w:rsidRPr="00E57064" w:rsidRDefault="00E57064" w:rsidP="003D54C2">
      <w:pPr>
        <w:spacing w:after="0"/>
        <w:ind w:left="1418" w:hanging="425"/>
        <w:rPr>
          <w:rFonts w:ascii="Arial" w:hAnsi="Arial" w:cs="Arial"/>
          <w:sz w:val="24"/>
          <w:szCs w:val="24"/>
        </w:rPr>
      </w:pPr>
      <w:r w:rsidRPr="00E57064">
        <w:rPr>
          <w:rFonts w:ascii="Arial" w:hAnsi="Arial" w:cs="Arial"/>
          <w:sz w:val="24"/>
          <w:szCs w:val="24"/>
        </w:rPr>
        <w:t>b.</w:t>
      </w:r>
      <w:r w:rsidRPr="00E57064">
        <w:rPr>
          <w:rFonts w:ascii="Arial" w:hAnsi="Arial" w:cs="Arial"/>
          <w:sz w:val="24"/>
          <w:szCs w:val="24"/>
        </w:rPr>
        <w:tab/>
      </w:r>
      <w:proofErr w:type="gramStart"/>
      <w:r w:rsidRPr="00E57064">
        <w:rPr>
          <w:rFonts w:ascii="Arial" w:hAnsi="Arial" w:cs="Arial"/>
          <w:sz w:val="24"/>
          <w:szCs w:val="24"/>
        </w:rPr>
        <w:t>provid</w:t>
      </w:r>
      <w:r>
        <w:rPr>
          <w:rFonts w:ascii="Arial" w:hAnsi="Arial" w:cs="Arial"/>
          <w:sz w:val="24"/>
          <w:szCs w:val="24"/>
        </w:rPr>
        <w:t>e</w:t>
      </w:r>
      <w:proofErr w:type="gramEnd"/>
      <w:r w:rsidRPr="00E57064">
        <w:rPr>
          <w:rFonts w:ascii="Arial" w:hAnsi="Arial" w:cs="Arial"/>
          <w:sz w:val="24"/>
          <w:szCs w:val="24"/>
        </w:rPr>
        <w:t xml:space="preserve"> a credible deterrence to non-compliance with our regulatory arrangements; </w:t>
      </w:r>
    </w:p>
    <w:p w14:paraId="74742F6D" w14:textId="1EEB5E72" w:rsidR="00E57064" w:rsidRPr="00E57064" w:rsidRDefault="00E57064" w:rsidP="003D54C2">
      <w:pPr>
        <w:spacing w:after="0"/>
        <w:ind w:left="1418" w:hanging="425"/>
        <w:rPr>
          <w:rFonts w:ascii="Arial" w:hAnsi="Arial" w:cs="Arial"/>
          <w:sz w:val="24"/>
          <w:szCs w:val="24"/>
        </w:rPr>
      </w:pPr>
      <w:r w:rsidRPr="00E57064">
        <w:rPr>
          <w:rFonts w:ascii="Arial" w:hAnsi="Arial" w:cs="Arial"/>
          <w:sz w:val="24"/>
          <w:szCs w:val="24"/>
        </w:rPr>
        <w:t>c.</w:t>
      </w:r>
      <w:r w:rsidRPr="00E57064">
        <w:rPr>
          <w:rFonts w:ascii="Arial" w:hAnsi="Arial" w:cs="Arial"/>
          <w:sz w:val="24"/>
          <w:szCs w:val="24"/>
        </w:rPr>
        <w:tab/>
      </w:r>
      <w:proofErr w:type="gramStart"/>
      <w:r w:rsidRPr="00E57064">
        <w:rPr>
          <w:rFonts w:ascii="Arial" w:hAnsi="Arial" w:cs="Arial"/>
          <w:sz w:val="24"/>
          <w:szCs w:val="24"/>
        </w:rPr>
        <w:t>prevent</w:t>
      </w:r>
      <w:proofErr w:type="gramEnd"/>
      <w:r>
        <w:rPr>
          <w:rFonts w:ascii="Arial" w:hAnsi="Arial" w:cs="Arial"/>
          <w:sz w:val="24"/>
          <w:szCs w:val="24"/>
        </w:rPr>
        <w:t xml:space="preserve"> </w:t>
      </w:r>
      <w:r w:rsidRPr="00E57064">
        <w:rPr>
          <w:rFonts w:ascii="Arial" w:hAnsi="Arial" w:cs="Arial"/>
          <w:sz w:val="24"/>
          <w:szCs w:val="24"/>
        </w:rPr>
        <w:t xml:space="preserve">further breaches; and </w:t>
      </w:r>
    </w:p>
    <w:p w14:paraId="0A2B318C" w14:textId="4692FF39" w:rsidR="00E57064" w:rsidRDefault="00E57064" w:rsidP="003D54C2">
      <w:pPr>
        <w:spacing w:after="0"/>
        <w:ind w:left="1418" w:hanging="425"/>
        <w:rPr>
          <w:rFonts w:ascii="Arial" w:hAnsi="Arial" w:cs="Arial"/>
          <w:sz w:val="24"/>
          <w:szCs w:val="24"/>
        </w:rPr>
      </w:pPr>
      <w:r w:rsidRPr="00E57064">
        <w:rPr>
          <w:rFonts w:ascii="Arial" w:hAnsi="Arial" w:cs="Arial"/>
          <w:sz w:val="24"/>
          <w:szCs w:val="24"/>
        </w:rPr>
        <w:t>d.</w:t>
      </w:r>
      <w:r w:rsidRPr="00E57064">
        <w:rPr>
          <w:rFonts w:ascii="Arial" w:hAnsi="Arial" w:cs="Arial"/>
          <w:sz w:val="24"/>
          <w:szCs w:val="24"/>
        </w:rPr>
        <w:tab/>
      </w:r>
      <w:proofErr w:type="gramStart"/>
      <w:r w:rsidRPr="00E57064">
        <w:rPr>
          <w:rFonts w:ascii="Arial" w:hAnsi="Arial" w:cs="Arial"/>
          <w:sz w:val="24"/>
          <w:szCs w:val="24"/>
        </w:rPr>
        <w:t>prevent</w:t>
      </w:r>
      <w:proofErr w:type="gramEnd"/>
      <w:r w:rsidRPr="00E57064">
        <w:rPr>
          <w:rFonts w:ascii="Arial" w:hAnsi="Arial" w:cs="Arial"/>
          <w:sz w:val="24"/>
          <w:szCs w:val="24"/>
        </w:rPr>
        <w:t xml:space="preserve"> those who represent a serious risk to the public from practising or working with people or entities regulated by the BSB.</w:t>
      </w:r>
    </w:p>
    <w:p w14:paraId="62EA534D" w14:textId="77777777" w:rsidR="00E57064" w:rsidRPr="003861CA" w:rsidRDefault="00E57064" w:rsidP="003D54C2">
      <w:pPr>
        <w:spacing w:after="0"/>
        <w:ind w:left="993" w:hanging="633"/>
        <w:rPr>
          <w:rFonts w:ascii="Arial" w:hAnsi="Arial" w:cs="Arial"/>
          <w:sz w:val="24"/>
          <w:szCs w:val="24"/>
        </w:rPr>
      </w:pPr>
    </w:p>
    <w:p w14:paraId="3AA74CC5" w14:textId="50D6530E" w:rsidR="00AD180A" w:rsidRDefault="006E3CCA" w:rsidP="003D54C2">
      <w:pPr>
        <w:numPr>
          <w:ilvl w:val="1"/>
          <w:numId w:val="1"/>
        </w:numPr>
        <w:spacing w:after="0" w:line="276" w:lineRule="auto"/>
        <w:ind w:left="993" w:hanging="633"/>
        <w:rPr>
          <w:rFonts w:ascii="Arial" w:hAnsi="Arial" w:cs="Arial"/>
          <w:sz w:val="24"/>
          <w:szCs w:val="24"/>
        </w:rPr>
      </w:pPr>
      <w:r>
        <w:rPr>
          <w:rFonts w:ascii="Arial" w:hAnsi="Arial" w:cs="Arial"/>
          <w:sz w:val="24"/>
          <w:szCs w:val="24"/>
        </w:rPr>
        <w:t>T</w:t>
      </w:r>
      <w:r w:rsidR="00181F96" w:rsidRPr="003861CA">
        <w:rPr>
          <w:rFonts w:ascii="Arial" w:hAnsi="Arial" w:cs="Arial"/>
          <w:sz w:val="24"/>
          <w:szCs w:val="24"/>
        </w:rPr>
        <w:t xml:space="preserve">he BSB </w:t>
      </w:r>
      <w:r>
        <w:rPr>
          <w:rFonts w:ascii="Arial" w:hAnsi="Arial" w:cs="Arial"/>
          <w:sz w:val="24"/>
          <w:szCs w:val="24"/>
        </w:rPr>
        <w:t xml:space="preserve">currently operates a pro bono Prosecution Panel to provide us with representation </w:t>
      </w:r>
      <w:r w:rsidR="00181F96" w:rsidRPr="003861CA">
        <w:rPr>
          <w:rFonts w:ascii="Arial" w:hAnsi="Arial" w:cs="Arial"/>
          <w:sz w:val="24"/>
          <w:szCs w:val="24"/>
        </w:rPr>
        <w:t xml:space="preserve">at Disciplinary Tribunals, appeals and other hearings. </w:t>
      </w:r>
      <w:r>
        <w:rPr>
          <w:rFonts w:ascii="Arial" w:hAnsi="Arial" w:cs="Arial"/>
          <w:sz w:val="24"/>
          <w:szCs w:val="24"/>
        </w:rPr>
        <w:t xml:space="preserve"> This panel has provided us with expert and </w:t>
      </w:r>
      <w:r w:rsidR="00E82091">
        <w:rPr>
          <w:rFonts w:ascii="Arial" w:hAnsi="Arial" w:cs="Arial"/>
          <w:sz w:val="24"/>
          <w:szCs w:val="24"/>
        </w:rPr>
        <w:t>high-quality</w:t>
      </w:r>
      <w:r>
        <w:rPr>
          <w:rFonts w:ascii="Arial" w:hAnsi="Arial" w:cs="Arial"/>
          <w:sz w:val="24"/>
          <w:szCs w:val="24"/>
        </w:rPr>
        <w:t xml:space="preserve"> representation for </w:t>
      </w:r>
      <w:r>
        <w:rPr>
          <w:rFonts w:ascii="Arial" w:hAnsi="Arial" w:cs="Arial"/>
          <w:sz w:val="24"/>
          <w:szCs w:val="24"/>
        </w:rPr>
        <w:lastRenderedPageBreak/>
        <w:t>many years. However, the pro bono model is no longer considered appropriate in the modern era</w:t>
      </w:r>
      <w:r w:rsidR="00E82091">
        <w:rPr>
          <w:rFonts w:ascii="Arial" w:hAnsi="Arial" w:cs="Arial"/>
          <w:sz w:val="24"/>
          <w:szCs w:val="24"/>
        </w:rPr>
        <w:t xml:space="preserve"> and is not the best way to ensure that the BSB has ready access to suitable counsel for all our cases</w:t>
      </w:r>
      <w:r>
        <w:rPr>
          <w:rFonts w:ascii="Arial" w:hAnsi="Arial" w:cs="Arial"/>
          <w:sz w:val="24"/>
          <w:szCs w:val="24"/>
        </w:rPr>
        <w:t xml:space="preserve">. </w:t>
      </w:r>
      <w:r w:rsidR="00E82091">
        <w:rPr>
          <w:rFonts w:ascii="Arial" w:hAnsi="Arial" w:cs="Arial"/>
          <w:sz w:val="24"/>
          <w:szCs w:val="24"/>
        </w:rPr>
        <w:t xml:space="preserve">The </w:t>
      </w:r>
      <w:r>
        <w:rPr>
          <w:rFonts w:ascii="Arial" w:hAnsi="Arial" w:cs="Arial"/>
          <w:sz w:val="24"/>
          <w:szCs w:val="24"/>
        </w:rPr>
        <w:t>BSB Board</w:t>
      </w:r>
      <w:r w:rsidR="00E82091">
        <w:rPr>
          <w:rFonts w:ascii="Arial" w:hAnsi="Arial" w:cs="Arial"/>
          <w:sz w:val="24"/>
          <w:szCs w:val="24"/>
        </w:rPr>
        <w:t xml:space="preserve"> has therefore decided that, as from January 2020, we will commence remunerating those who represent us. </w:t>
      </w:r>
      <w:r w:rsidR="00AD180A">
        <w:rPr>
          <w:rFonts w:ascii="Arial" w:hAnsi="Arial" w:cs="Arial"/>
          <w:sz w:val="24"/>
          <w:szCs w:val="24"/>
        </w:rPr>
        <w:t xml:space="preserve">In view of this, the BSB considers it would be </w:t>
      </w:r>
      <w:r w:rsidR="00E82091">
        <w:rPr>
          <w:rFonts w:ascii="Arial" w:hAnsi="Arial" w:cs="Arial"/>
          <w:sz w:val="24"/>
          <w:szCs w:val="24"/>
        </w:rPr>
        <w:t xml:space="preserve">more </w:t>
      </w:r>
      <w:r w:rsidR="00AD180A">
        <w:rPr>
          <w:rFonts w:ascii="Arial" w:hAnsi="Arial" w:cs="Arial"/>
          <w:sz w:val="24"/>
          <w:szCs w:val="24"/>
        </w:rPr>
        <w:t xml:space="preserve">efficient and cost-effective </w:t>
      </w:r>
      <w:r w:rsidR="00E82091">
        <w:rPr>
          <w:rFonts w:ascii="Arial" w:hAnsi="Arial" w:cs="Arial"/>
          <w:sz w:val="24"/>
          <w:szCs w:val="24"/>
        </w:rPr>
        <w:t xml:space="preserve">to appoint one or more </w:t>
      </w:r>
      <w:r w:rsidR="00811DB6">
        <w:rPr>
          <w:rFonts w:ascii="Arial" w:hAnsi="Arial" w:cs="Arial"/>
          <w:sz w:val="24"/>
          <w:szCs w:val="24"/>
        </w:rPr>
        <w:t>organisations</w:t>
      </w:r>
      <w:r w:rsidR="00E82091">
        <w:rPr>
          <w:rFonts w:ascii="Arial" w:hAnsi="Arial" w:cs="Arial"/>
          <w:sz w:val="24"/>
          <w:szCs w:val="24"/>
        </w:rPr>
        <w:t xml:space="preserve"> to provide us with representation rather than operate a</w:t>
      </w:r>
      <w:r w:rsidR="00AD180A">
        <w:rPr>
          <w:rFonts w:ascii="Arial" w:hAnsi="Arial" w:cs="Arial"/>
          <w:sz w:val="24"/>
          <w:szCs w:val="24"/>
        </w:rPr>
        <w:t xml:space="preserve"> </w:t>
      </w:r>
      <w:r w:rsidR="00E82091">
        <w:rPr>
          <w:rFonts w:ascii="Arial" w:hAnsi="Arial" w:cs="Arial"/>
          <w:sz w:val="24"/>
          <w:szCs w:val="24"/>
        </w:rPr>
        <w:t xml:space="preserve">panel of individual counsel.  </w:t>
      </w:r>
      <w:r w:rsidR="00181F96" w:rsidRPr="003861CA">
        <w:rPr>
          <w:rFonts w:ascii="Arial" w:hAnsi="Arial" w:cs="Arial"/>
          <w:sz w:val="24"/>
          <w:szCs w:val="24"/>
        </w:rPr>
        <w:t xml:space="preserve"> </w:t>
      </w:r>
    </w:p>
    <w:p w14:paraId="07C6D9D2" w14:textId="77777777" w:rsidR="00AD180A" w:rsidRDefault="00AD180A" w:rsidP="003D54C2">
      <w:pPr>
        <w:spacing w:after="0" w:line="276" w:lineRule="auto"/>
        <w:ind w:left="993" w:hanging="633"/>
        <w:rPr>
          <w:rFonts w:ascii="Arial" w:hAnsi="Arial" w:cs="Arial"/>
          <w:sz w:val="24"/>
          <w:szCs w:val="24"/>
        </w:rPr>
      </w:pPr>
    </w:p>
    <w:p w14:paraId="779A1B65" w14:textId="1EE6107F" w:rsidR="00597051" w:rsidRPr="003861CA" w:rsidRDefault="00181F96" w:rsidP="003D54C2">
      <w:pPr>
        <w:numPr>
          <w:ilvl w:val="1"/>
          <w:numId w:val="1"/>
        </w:numPr>
        <w:spacing w:after="0" w:line="276" w:lineRule="auto"/>
        <w:ind w:left="993" w:hanging="633"/>
        <w:rPr>
          <w:rFonts w:ascii="Arial" w:hAnsi="Arial" w:cs="Arial"/>
          <w:sz w:val="24"/>
          <w:szCs w:val="24"/>
        </w:rPr>
      </w:pPr>
      <w:r w:rsidRPr="00AD180A">
        <w:rPr>
          <w:rFonts w:ascii="Arial" w:hAnsi="Arial" w:cs="Arial"/>
          <w:sz w:val="24"/>
          <w:szCs w:val="24"/>
        </w:rPr>
        <w:t>We ar</w:t>
      </w:r>
      <w:r w:rsidR="00AD180A" w:rsidRPr="00AD180A">
        <w:rPr>
          <w:rFonts w:ascii="Arial" w:hAnsi="Arial" w:cs="Arial"/>
          <w:sz w:val="24"/>
          <w:szCs w:val="24"/>
        </w:rPr>
        <w:t>e therefore inviting chambers</w:t>
      </w:r>
      <w:r w:rsidR="00811DB6">
        <w:rPr>
          <w:rFonts w:ascii="Arial" w:hAnsi="Arial" w:cs="Arial"/>
          <w:sz w:val="24"/>
          <w:szCs w:val="24"/>
        </w:rPr>
        <w:t xml:space="preserve"> </w:t>
      </w:r>
      <w:r w:rsidR="00811DB6" w:rsidRPr="00811DB6">
        <w:rPr>
          <w:rFonts w:ascii="Arial" w:hAnsi="Arial" w:cs="Arial"/>
          <w:sz w:val="24"/>
          <w:szCs w:val="24"/>
        </w:rPr>
        <w:t>or other authorised organisations</w:t>
      </w:r>
      <w:r w:rsidR="00AD180A" w:rsidRPr="00AD180A">
        <w:rPr>
          <w:rFonts w:ascii="Arial" w:hAnsi="Arial" w:cs="Arial"/>
          <w:sz w:val="24"/>
          <w:szCs w:val="24"/>
        </w:rPr>
        <w:t xml:space="preserve"> to apply to be on</w:t>
      </w:r>
      <w:r w:rsidR="00200CCD">
        <w:rPr>
          <w:rFonts w:ascii="Arial" w:hAnsi="Arial" w:cs="Arial"/>
          <w:sz w:val="24"/>
          <w:szCs w:val="24"/>
        </w:rPr>
        <w:t xml:space="preserve"> our Tribunal Representation Panel</w:t>
      </w:r>
      <w:r w:rsidR="00AD180A" w:rsidRPr="00AD180A">
        <w:rPr>
          <w:rFonts w:ascii="Arial" w:hAnsi="Arial" w:cs="Arial"/>
          <w:sz w:val="24"/>
          <w:szCs w:val="24"/>
        </w:rPr>
        <w:t>, who can work in partnershi</w:t>
      </w:r>
      <w:r w:rsidR="00AD180A" w:rsidRPr="00B01A63">
        <w:rPr>
          <w:rFonts w:ascii="Arial" w:hAnsi="Arial" w:cs="Arial"/>
          <w:sz w:val="24"/>
          <w:szCs w:val="24"/>
        </w:rPr>
        <w:t>p with</w:t>
      </w:r>
      <w:r w:rsidR="00200CCD">
        <w:rPr>
          <w:rFonts w:ascii="Arial" w:hAnsi="Arial" w:cs="Arial"/>
          <w:sz w:val="24"/>
          <w:szCs w:val="24"/>
        </w:rPr>
        <w:t xml:space="preserve"> the</w:t>
      </w:r>
      <w:r w:rsidR="00AD180A" w:rsidRPr="00B01A63">
        <w:rPr>
          <w:rFonts w:ascii="Arial" w:hAnsi="Arial" w:cs="Arial"/>
          <w:sz w:val="24"/>
          <w:szCs w:val="24"/>
        </w:rPr>
        <w:t xml:space="preserve"> BSB </w:t>
      </w:r>
      <w:r w:rsidR="00AD180A" w:rsidRPr="009D3D78">
        <w:rPr>
          <w:rFonts w:ascii="Arial" w:hAnsi="Arial" w:cs="Arial"/>
          <w:sz w:val="24"/>
          <w:szCs w:val="24"/>
        </w:rPr>
        <w:t>to ensure that the quality of the Bar’s d</w:t>
      </w:r>
      <w:r w:rsidR="00AD180A" w:rsidRPr="001F704C">
        <w:rPr>
          <w:rFonts w:ascii="Arial" w:hAnsi="Arial" w:cs="Arial"/>
          <w:sz w:val="24"/>
          <w:szCs w:val="24"/>
        </w:rPr>
        <w:t>isciplinary proceedings remain</w:t>
      </w:r>
      <w:r w:rsidR="00AD180A" w:rsidRPr="00F27A31">
        <w:rPr>
          <w:rFonts w:ascii="Arial" w:hAnsi="Arial" w:cs="Arial"/>
          <w:sz w:val="24"/>
          <w:szCs w:val="24"/>
        </w:rPr>
        <w:t>s high</w:t>
      </w:r>
      <w:r w:rsidR="00AD180A" w:rsidRPr="005B2298">
        <w:rPr>
          <w:rFonts w:ascii="Arial" w:hAnsi="Arial" w:cs="Arial"/>
          <w:sz w:val="24"/>
          <w:szCs w:val="24"/>
        </w:rPr>
        <w:t xml:space="preserve">. </w:t>
      </w:r>
      <w:r w:rsidR="00597051" w:rsidRPr="003861CA">
        <w:rPr>
          <w:rFonts w:ascii="Arial" w:hAnsi="Arial" w:cs="Arial"/>
          <w:sz w:val="24"/>
          <w:szCs w:val="24"/>
        </w:rPr>
        <w:t xml:space="preserve"> </w:t>
      </w:r>
    </w:p>
    <w:p w14:paraId="6E19D9FD" w14:textId="77777777" w:rsidR="00597051" w:rsidRPr="003861CA" w:rsidRDefault="00597051" w:rsidP="006E3CCA">
      <w:pPr>
        <w:pStyle w:val="ListParagraph"/>
        <w:spacing w:after="0"/>
        <w:ind w:left="0"/>
        <w:rPr>
          <w:rFonts w:ascii="Arial" w:hAnsi="Arial" w:cs="Arial"/>
          <w:b/>
          <w:bCs/>
          <w:sz w:val="24"/>
          <w:szCs w:val="24"/>
        </w:rPr>
      </w:pPr>
    </w:p>
    <w:p w14:paraId="70CCB91E" w14:textId="11C6AEE9" w:rsidR="00597051" w:rsidRPr="00F12BF2" w:rsidRDefault="00984A8D" w:rsidP="00F12BF2">
      <w:pPr>
        <w:spacing w:after="0"/>
        <w:ind w:firstLine="426"/>
        <w:rPr>
          <w:rFonts w:ascii="Arial" w:hAnsi="Arial" w:cs="Arial"/>
          <w:b/>
          <w:bCs/>
          <w:sz w:val="24"/>
          <w:szCs w:val="24"/>
        </w:rPr>
      </w:pPr>
      <w:r>
        <w:rPr>
          <w:rFonts w:ascii="Arial" w:hAnsi="Arial" w:cs="Arial"/>
          <w:b/>
          <w:bCs/>
          <w:sz w:val="24"/>
          <w:szCs w:val="24"/>
        </w:rPr>
        <w:t xml:space="preserve">The </w:t>
      </w:r>
      <w:r w:rsidR="00597051" w:rsidRPr="00F12BF2">
        <w:rPr>
          <w:rFonts w:ascii="Arial" w:hAnsi="Arial" w:cs="Arial"/>
          <w:b/>
          <w:bCs/>
          <w:sz w:val="24"/>
          <w:szCs w:val="24"/>
        </w:rPr>
        <w:t>Regulatory Framework</w:t>
      </w:r>
    </w:p>
    <w:p w14:paraId="78E697A0" w14:textId="77777777" w:rsidR="00597051" w:rsidRPr="003861CA" w:rsidRDefault="00597051" w:rsidP="006E3CCA">
      <w:pPr>
        <w:pStyle w:val="ListParagraph"/>
        <w:spacing w:after="0"/>
        <w:rPr>
          <w:rFonts w:ascii="Arial" w:hAnsi="Arial" w:cs="Arial"/>
          <w:b/>
          <w:bCs/>
          <w:sz w:val="24"/>
          <w:szCs w:val="24"/>
        </w:rPr>
      </w:pPr>
    </w:p>
    <w:p w14:paraId="44D17394" w14:textId="711F5DE3" w:rsidR="00311C57" w:rsidRDefault="00597051" w:rsidP="003D54C2">
      <w:pPr>
        <w:pStyle w:val="ListParagraph"/>
        <w:numPr>
          <w:ilvl w:val="1"/>
          <w:numId w:val="1"/>
        </w:numPr>
        <w:spacing w:after="0"/>
        <w:ind w:left="1134" w:hanging="708"/>
        <w:rPr>
          <w:rFonts w:ascii="Arial" w:hAnsi="Arial" w:cs="Arial"/>
          <w:sz w:val="24"/>
          <w:szCs w:val="24"/>
        </w:rPr>
      </w:pPr>
      <w:r w:rsidRPr="003861CA">
        <w:rPr>
          <w:rFonts w:ascii="Arial" w:hAnsi="Arial" w:cs="Arial"/>
          <w:sz w:val="24"/>
          <w:szCs w:val="24"/>
        </w:rPr>
        <w:t xml:space="preserve">The BSB Handbook sets out the regulatory framework </w:t>
      </w:r>
      <w:r w:rsidR="00311C57">
        <w:rPr>
          <w:rFonts w:ascii="Arial" w:hAnsi="Arial" w:cs="Arial"/>
          <w:sz w:val="24"/>
          <w:szCs w:val="24"/>
        </w:rPr>
        <w:t xml:space="preserve">for those the BSB regulates </w:t>
      </w:r>
      <w:r w:rsidRPr="003861CA">
        <w:rPr>
          <w:rFonts w:ascii="Arial" w:hAnsi="Arial" w:cs="Arial"/>
          <w:sz w:val="24"/>
          <w:szCs w:val="24"/>
        </w:rPr>
        <w:t xml:space="preserve">and includes the Code of Conduct, Practising Regulations, Authorisation Regulations and essential guidance. The Equality and Diversity Rules and Guidance are published separately but the principles run through all </w:t>
      </w:r>
      <w:r w:rsidR="00311C57">
        <w:rPr>
          <w:rFonts w:ascii="Arial" w:hAnsi="Arial" w:cs="Arial"/>
          <w:sz w:val="24"/>
          <w:szCs w:val="24"/>
        </w:rPr>
        <w:t xml:space="preserve">the </w:t>
      </w:r>
      <w:r w:rsidRPr="003861CA">
        <w:rPr>
          <w:rFonts w:ascii="Arial" w:hAnsi="Arial" w:cs="Arial"/>
          <w:sz w:val="24"/>
          <w:szCs w:val="24"/>
        </w:rPr>
        <w:t>BSB</w:t>
      </w:r>
      <w:r w:rsidR="00311C57">
        <w:rPr>
          <w:rFonts w:ascii="Arial" w:hAnsi="Arial" w:cs="Arial"/>
          <w:sz w:val="24"/>
          <w:szCs w:val="24"/>
        </w:rPr>
        <w:t>’s</w:t>
      </w:r>
      <w:r w:rsidRPr="003861CA">
        <w:rPr>
          <w:rFonts w:ascii="Arial" w:hAnsi="Arial" w:cs="Arial"/>
          <w:sz w:val="24"/>
          <w:szCs w:val="24"/>
        </w:rPr>
        <w:t xml:space="preserve"> work.</w:t>
      </w:r>
      <w:r w:rsidR="00231AEF" w:rsidRPr="003861CA">
        <w:rPr>
          <w:rFonts w:ascii="Arial" w:hAnsi="Arial" w:cs="Arial"/>
          <w:sz w:val="24"/>
          <w:szCs w:val="24"/>
        </w:rPr>
        <w:t xml:space="preserve"> </w:t>
      </w:r>
    </w:p>
    <w:p w14:paraId="5B61CDD1" w14:textId="77777777" w:rsidR="00B01A63" w:rsidRPr="00B01A63" w:rsidRDefault="00B01A63" w:rsidP="003D54C2">
      <w:pPr>
        <w:spacing w:after="0"/>
        <w:ind w:left="1134" w:hanging="708"/>
        <w:rPr>
          <w:rFonts w:ascii="Arial" w:hAnsi="Arial" w:cs="Arial"/>
          <w:sz w:val="24"/>
          <w:szCs w:val="24"/>
        </w:rPr>
      </w:pPr>
    </w:p>
    <w:p w14:paraId="4E836C72" w14:textId="2DB8D068" w:rsidR="00311C57" w:rsidRDefault="00311C57" w:rsidP="003D54C2">
      <w:pPr>
        <w:pStyle w:val="ListParagraph"/>
        <w:numPr>
          <w:ilvl w:val="1"/>
          <w:numId w:val="1"/>
        </w:numPr>
        <w:spacing w:after="0"/>
        <w:ind w:left="1134" w:hanging="708"/>
        <w:rPr>
          <w:rFonts w:ascii="Arial" w:hAnsi="Arial" w:cs="Arial"/>
          <w:sz w:val="24"/>
          <w:szCs w:val="24"/>
        </w:rPr>
      </w:pPr>
      <w:r>
        <w:rPr>
          <w:rFonts w:ascii="Arial" w:hAnsi="Arial" w:cs="Arial"/>
          <w:sz w:val="24"/>
          <w:szCs w:val="24"/>
        </w:rPr>
        <w:t>The regulations covering the investigation of allegations of breaches of the Handbook</w:t>
      </w:r>
      <w:r w:rsidR="00200CCD">
        <w:rPr>
          <w:rFonts w:ascii="Arial" w:hAnsi="Arial" w:cs="Arial"/>
          <w:sz w:val="24"/>
          <w:szCs w:val="24"/>
        </w:rPr>
        <w:t>,</w:t>
      </w:r>
      <w:r>
        <w:rPr>
          <w:rFonts w:ascii="Arial" w:hAnsi="Arial" w:cs="Arial"/>
          <w:sz w:val="24"/>
          <w:szCs w:val="24"/>
        </w:rPr>
        <w:t xml:space="preserve"> as well as those governing the disciplinary tribunal process</w:t>
      </w:r>
      <w:r w:rsidR="00200CCD">
        <w:rPr>
          <w:rFonts w:ascii="Arial" w:hAnsi="Arial" w:cs="Arial"/>
          <w:sz w:val="24"/>
          <w:szCs w:val="24"/>
        </w:rPr>
        <w:t>,</w:t>
      </w:r>
      <w:r>
        <w:rPr>
          <w:rFonts w:ascii="Arial" w:hAnsi="Arial" w:cs="Arial"/>
          <w:sz w:val="24"/>
          <w:szCs w:val="24"/>
        </w:rPr>
        <w:t xml:space="preserve"> are set out in Part 5 of the Handbook. The former is currently covered by Part </w:t>
      </w:r>
      <w:r w:rsidR="00B01A63">
        <w:rPr>
          <w:rFonts w:ascii="Arial" w:hAnsi="Arial" w:cs="Arial"/>
          <w:sz w:val="24"/>
          <w:szCs w:val="24"/>
        </w:rPr>
        <w:t xml:space="preserve">5: Section A of the BBS Handbook – the Complaints Regulations. However, these regulations will be replaced by the Enforcement Decision Regulations (EDRs) on 15 October 2019. The BSB will not be publishing the EDRs until after the </w:t>
      </w:r>
      <w:r w:rsidR="009D3D78">
        <w:rPr>
          <w:rFonts w:ascii="Arial" w:hAnsi="Arial" w:cs="Arial"/>
          <w:sz w:val="24"/>
          <w:szCs w:val="24"/>
        </w:rPr>
        <w:t>deadline</w:t>
      </w:r>
      <w:r w:rsidR="00B01A63">
        <w:rPr>
          <w:rFonts w:ascii="Arial" w:hAnsi="Arial" w:cs="Arial"/>
          <w:sz w:val="24"/>
          <w:szCs w:val="24"/>
        </w:rPr>
        <w:t xml:space="preserve"> for TRP applications, but a copy of the EDRs, which have been approved by the Legal Services Board, </w:t>
      </w:r>
      <w:r w:rsidR="00E174F9">
        <w:rPr>
          <w:rFonts w:ascii="Arial" w:hAnsi="Arial" w:cs="Arial"/>
          <w:sz w:val="24"/>
          <w:szCs w:val="24"/>
        </w:rPr>
        <w:t>is appended to the decision notice</w:t>
      </w:r>
      <w:r w:rsidR="009613C5">
        <w:rPr>
          <w:rFonts w:ascii="Arial" w:hAnsi="Arial" w:cs="Arial"/>
          <w:sz w:val="24"/>
          <w:szCs w:val="24"/>
        </w:rPr>
        <w:t xml:space="preserve"> that can be found</w:t>
      </w:r>
      <w:r w:rsidR="00B01A63">
        <w:rPr>
          <w:rFonts w:ascii="Arial" w:hAnsi="Arial" w:cs="Arial"/>
          <w:sz w:val="24"/>
          <w:szCs w:val="24"/>
        </w:rPr>
        <w:t xml:space="preserve"> </w:t>
      </w:r>
      <w:hyperlink r:id="rId11" w:history="1">
        <w:r w:rsidR="00B01A63" w:rsidRPr="003D54C2">
          <w:rPr>
            <w:rStyle w:val="Hyperlink"/>
            <w:rFonts w:ascii="Arial" w:hAnsi="Arial" w:cs="Arial"/>
            <w:sz w:val="24"/>
            <w:szCs w:val="24"/>
          </w:rPr>
          <w:t>on the LSB website</w:t>
        </w:r>
      </w:hyperlink>
      <w:r w:rsidR="003D54C2">
        <w:rPr>
          <w:rFonts w:ascii="Arial" w:hAnsi="Arial" w:cs="Arial"/>
          <w:sz w:val="24"/>
          <w:szCs w:val="24"/>
        </w:rPr>
        <w:t>.</w:t>
      </w:r>
      <w:r w:rsidR="003D54C2">
        <w:rPr>
          <w:rFonts w:ascii="Arial" w:hAnsi="Arial" w:cs="Arial"/>
          <w:i/>
          <w:iCs/>
          <w:sz w:val="24"/>
          <w:szCs w:val="24"/>
        </w:rPr>
        <w:t xml:space="preserve"> </w:t>
      </w:r>
    </w:p>
    <w:p w14:paraId="225B954F" w14:textId="77777777" w:rsidR="00311C57" w:rsidRDefault="00311C57" w:rsidP="003D54C2">
      <w:pPr>
        <w:pStyle w:val="ListParagraph"/>
        <w:spacing w:after="0"/>
        <w:ind w:left="1134" w:hanging="708"/>
        <w:rPr>
          <w:rFonts w:ascii="Arial" w:hAnsi="Arial" w:cs="Arial"/>
          <w:sz w:val="24"/>
          <w:szCs w:val="24"/>
        </w:rPr>
      </w:pPr>
    </w:p>
    <w:p w14:paraId="469E2BE6" w14:textId="07B5F693" w:rsidR="00B01A63" w:rsidRDefault="00B01A63" w:rsidP="003D54C2">
      <w:pPr>
        <w:pStyle w:val="ListParagraph"/>
        <w:numPr>
          <w:ilvl w:val="1"/>
          <w:numId w:val="1"/>
        </w:numPr>
        <w:spacing w:after="0"/>
        <w:ind w:left="1134" w:hanging="708"/>
        <w:rPr>
          <w:rFonts w:ascii="Arial" w:hAnsi="Arial" w:cs="Arial"/>
          <w:sz w:val="24"/>
          <w:szCs w:val="24"/>
        </w:rPr>
      </w:pPr>
      <w:r>
        <w:rPr>
          <w:rFonts w:ascii="Arial" w:hAnsi="Arial" w:cs="Arial"/>
          <w:sz w:val="24"/>
          <w:szCs w:val="24"/>
        </w:rPr>
        <w:t xml:space="preserve">The regulations in relation </w:t>
      </w:r>
      <w:r w:rsidR="003D54C2">
        <w:rPr>
          <w:rFonts w:ascii="Arial" w:hAnsi="Arial" w:cs="Arial"/>
          <w:sz w:val="24"/>
          <w:szCs w:val="24"/>
        </w:rPr>
        <w:t xml:space="preserve">to </w:t>
      </w:r>
      <w:r w:rsidR="00231AEF" w:rsidRPr="003861CA">
        <w:rPr>
          <w:rFonts w:ascii="Arial" w:hAnsi="Arial" w:cs="Arial"/>
          <w:sz w:val="24"/>
          <w:szCs w:val="24"/>
        </w:rPr>
        <w:t xml:space="preserve">Disciplinary Tribunals </w:t>
      </w:r>
      <w:r>
        <w:rPr>
          <w:rFonts w:ascii="Arial" w:hAnsi="Arial" w:cs="Arial"/>
          <w:sz w:val="24"/>
          <w:szCs w:val="24"/>
        </w:rPr>
        <w:t>can be found in Part 5: Section B of the BSB Handbook.  These regulations are not affected by the pending changes</w:t>
      </w:r>
      <w:r w:rsidR="00F12BF2">
        <w:rPr>
          <w:rFonts w:ascii="Arial" w:hAnsi="Arial" w:cs="Arial"/>
          <w:sz w:val="24"/>
          <w:szCs w:val="24"/>
        </w:rPr>
        <w:t xml:space="preserve"> except </w:t>
      </w:r>
      <w:r w:rsidR="009613C5">
        <w:rPr>
          <w:rFonts w:ascii="Arial" w:hAnsi="Arial" w:cs="Arial"/>
          <w:sz w:val="24"/>
          <w:szCs w:val="24"/>
        </w:rPr>
        <w:t>for</w:t>
      </w:r>
      <w:r w:rsidR="00F12BF2">
        <w:rPr>
          <w:rFonts w:ascii="Arial" w:hAnsi="Arial" w:cs="Arial"/>
          <w:sz w:val="24"/>
          <w:szCs w:val="24"/>
        </w:rPr>
        <w:t xml:space="preserve"> minor consequential amendments</w:t>
      </w:r>
      <w:r>
        <w:rPr>
          <w:rFonts w:ascii="Arial" w:hAnsi="Arial" w:cs="Arial"/>
          <w:sz w:val="24"/>
          <w:szCs w:val="24"/>
        </w:rPr>
        <w:t xml:space="preserve">. </w:t>
      </w:r>
    </w:p>
    <w:p w14:paraId="39360255" w14:textId="77777777" w:rsidR="00D467E4" w:rsidRPr="005157DC" w:rsidRDefault="00D467E4" w:rsidP="003D54C2">
      <w:pPr>
        <w:spacing w:after="0"/>
        <w:ind w:left="1134" w:hanging="708"/>
        <w:rPr>
          <w:rFonts w:ascii="Arial" w:hAnsi="Arial" w:cs="Arial"/>
          <w:sz w:val="24"/>
          <w:szCs w:val="24"/>
        </w:rPr>
      </w:pPr>
    </w:p>
    <w:p w14:paraId="4153CC56" w14:textId="2A6A6C9B" w:rsidR="00597051" w:rsidRPr="003861CA" w:rsidRDefault="00B01A63" w:rsidP="003D54C2">
      <w:pPr>
        <w:pStyle w:val="ListParagraph"/>
        <w:numPr>
          <w:ilvl w:val="1"/>
          <w:numId w:val="1"/>
        </w:numPr>
        <w:spacing w:after="0"/>
        <w:ind w:left="1134" w:hanging="708"/>
        <w:rPr>
          <w:rFonts w:ascii="Arial" w:hAnsi="Arial" w:cs="Arial"/>
          <w:sz w:val="24"/>
          <w:szCs w:val="24"/>
        </w:rPr>
      </w:pPr>
      <w:r>
        <w:rPr>
          <w:rFonts w:ascii="Arial" w:hAnsi="Arial" w:cs="Arial"/>
          <w:sz w:val="24"/>
          <w:szCs w:val="24"/>
        </w:rPr>
        <w:t xml:space="preserve">Disciplinary Tribunals </w:t>
      </w:r>
      <w:r w:rsidR="00231AEF" w:rsidRPr="003861CA">
        <w:rPr>
          <w:rFonts w:ascii="Arial" w:hAnsi="Arial" w:cs="Arial"/>
          <w:sz w:val="24"/>
          <w:szCs w:val="24"/>
        </w:rPr>
        <w:t>are managed</w:t>
      </w:r>
      <w:r>
        <w:rPr>
          <w:rFonts w:ascii="Arial" w:hAnsi="Arial" w:cs="Arial"/>
          <w:sz w:val="24"/>
          <w:szCs w:val="24"/>
        </w:rPr>
        <w:t xml:space="preserve"> and administered</w:t>
      </w:r>
      <w:r w:rsidR="00231AEF" w:rsidRPr="003861CA">
        <w:rPr>
          <w:rFonts w:ascii="Arial" w:hAnsi="Arial" w:cs="Arial"/>
          <w:sz w:val="24"/>
          <w:szCs w:val="24"/>
        </w:rPr>
        <w:t xml:space="preserve"> </w:t>
      </w:r>
      <w:r w:rsidR="00311C57">
        <w:rPr>
          <w:rFonts w:ascii="Arial" w:hAnsi="Arial" w:cs="Arial"/>
          <w:sz w:val="24"/>
          <w:szCs w:val="24"/>
        </w:rPr>
        <w:t xml:space="preserve">independently, under a services agreement with the BSB, </w:t>
      </w:r>
      <w:r w:rsidR="00231AEF" w:rsidRPr="003861CA">
        <w:rPr>
          <w:rFonts w:ascii="Arial" w:hAnsi="Arial" w:cs="Arial"/>
          <w:sz w:val="24"/>
          <w:szCs w:val="24"/>
        </w:rPr>
        <w:t>by the Bar Tribunal and Adjudication Service</w:t>
      </w:r>
      <w:r w:rsidR="00564A07">
        <w:rPr>
          <w:rStyle w:val="FootnoteReference"/>
          <w:rFonts w:ascii="Arial" w:hAnsi="Arial" w:cs="Arial"/>
          <w:sz w:val="24"/>
          <w:szCs w:val="24"/>
        </w:rPr>
        <w:footnoteReference w:id="4"/>
      </w:r>
      <w:r w:rsidR="00231AEF" w:rsidRPr="003861CA">
        <w:rPr>
          <w:rFonts w:ascii="Arial" w:hAnsi="Arial" w:cs="Arial"/>
          <w:sz w:val="24"/>
          <w:szCs w:val="24"/>
        </w:rPr>
        <w:t xml:space="preserve"> (BTAS). BTAS </w:t>
      </w:r>
      <w:r w:rsidR="00311C57">
        <w:rPr>
          <w:rFonts w:ascii="Arial" w:hAnsi="Arial" w:cs="Arial"/>
          <w:sz w:val="24"/>
          <w:szCs w:val="24"/>
        </w:rPr>
        <w:t>recruits the pool of panel members eligible to sit on Disciplinary Tribunal and other panels. BTAS</w:t>
      </w:r>
      <w:r>
        <w:rPr>
          <w:rFonts w:ascii="Arial" w:hAnsi="Arial" w:cs="Arial"/>
          <w:sz w:val="24"/>
          <w:szCs w:val="24"/>
        </w:rPr>
        <w:t xml:space="preserve">, </w:t>
      </w:r>
      <w:r w:rsidR="00311C57">
        <w:rPr>
          <w:rFonts w:ascii="Arial" w:hAnsi="Arial" w:cs="Arial"/>
          <w:sz w:val="24"/>
          <w:szCs w:val="24"/>
        </w:rPr>
        <w:t>via the President of the Council of the Inns of Court (COIC)</w:t>
      </w:r>
      <w:r w:rsidR="009D3D78">
        <w:rPr>
          <w:rFonts w:ascii="Arial" w:hAnsi="Arial" w:cs="Arial"/>
          <w:sz w:val="24"/>
          <w:szCs w:val="24"/>
        </w:rPr>
        <w:t>,</w:t>
      </w:r>
      <w:r w:rsidR="00311C57">
        <w:rPr>
          <w:rFonts w:ascii="Arial" w:hAnsi="Arial" w:cs="Arial"/>
          <w:sz w:val="24"/>
          <w:szCs w:val="24"/>
        </w:rPr>
        <w:t xml:space="preserve"> is </w:t>
      </w:r>
      <w:r w:rsidR="009613C5">
        <w:rPr>
          <w:rFonts w:ascii="Arial" w:hAnsi="Arial" w:cs="Arial"/>
          <w:sz w:val="24"/>
          <w:szCs w:val="24"/>
        </w:rPr>
        <w:t xml:space="preserve">also </w:t>
      </w:r>
      <w:r w:rsidR="00311C57">
        <w:rPr>
          <w:rFonts w:ascii="Arial" w:hAnsi="Arial" w:cs="Arial"/>
          <w:sz w:val="24"/>
          <w:szCs w:val="24"/>
        </w:rPr>
        <w:t xml:space="preserve">responsible </w:t>
      </w:r>
      <w:r w:rsidR="00311C57">
        <w:rPr>
          <w:rFonts w:ascii="Arial" w:hAnsi="Arial" w:cs="Arial"/>
          <w:sz w:val="24"/>
          <w:szCs w:val="24"/>
        </w:rPr>
        <w:lastRenderedPageBreak/>
        <w:t xml:space="preserve">for nominating </w:t>
      </w:r>
      <w:r>
        <w:rPr>
          <w:rFonts w:ascii="Arial" w:hAnsi="Arial" w:cs="Arial"/>
          <w:sz w:val="24"/>
          <w:szCs w:val="24"/>
        </w:rPr>
        <w:t xml:space="preserve">the individual </w:t>
      </w:r>
      <w:r w:rsidR="00311C57">
        <w:rPr>
          <w:rFonts w:ascii="Arial" w:hAnsi="Arial" w:cs="Arial"/>
          <w:sz w:val="24"/>
          <w:szCs w:val="24"/>
        </w:rPr>
        <w:t xml:space="preserve">members of panels to hear cases. The BSB </w:t>
      </w:r>
      <w:proofErr w:type="gramStart"/>
      <w:r w:rsidR="00311C57">
        <w:rPr>
          <w:rFonts w:ascii="Arial" w:hAnsi="Arial" w:cs="Arial"/>
          <w:sz w:val="24"/>
          <w:szCs w:val="24"/>
        </w:rPr>
        <w:t>has no involvement</w:t>
      </w:r>
      <w:proofErr w:type="gramEnd"/>
      <w:r w:rsidR="00311C57">
        <w:rPr>
          <w:rFonts w:ascii="Arial" w:hAnsi="Arial" w:cs="Arial"/>
          <w:sz w:val="24"/>
          <w:szCs w:val="24"/>
        </w:rPr>
        <w:t xml:space="preserve"> in these decisions.  </w:t>
      </w:r>
    </w:p>
    <w:p w14:paraId="46D2D8C8" w14:textId="77777777" w:rsidR="00597051" w:rsidRPr="003861CA" w:rsidRDefault="00597051" w:rsidP="006E3CCA">
      <w:pPr>
        <w:pStyle w:val="BodyTextIndent"/>
        <w:spacing w:line="276" w:lineRule="auto"/>
        <w:ind w:left="0"/>
        <w:rPr>
          <w:rFonts w:ascii="Arial" w:hAnsi="Arial" w:cs="Arial"/>
        </w:rPr>
      </w:pPr>
    </w:p>
    <w:p w14:paraId="21D34CD2" w14:textId="77777777" w:rsidR="00597051" w:rsidRPr="003861CA" w:rsidRDefault="00181F96" w:rsidP="00F12BF2">
      <w:pPr>
        <w:pStyle w:val="BodyTextIndent"/>
        <w:spacing w:line="276" w:lineRule="auto"/>
        <w:ind w:left="0" w:firstLine="360"/>
        <w:rPr>
          <w:rFonts w:ascii="Arial" w:hAnsi="Arial" w:cs="Arial"/>
          <w:b/>
        </w:rPr>
      </w:pPr>
      <w:r w:rsidRPr="003861CA">
        <w:rPr>
          <w:rFonts w:ascii="Arial" w:hAnsi="Arial" w:cs="Arial"/>
          <w:b/>
        </w:rPr>
        <w:t xml:space="preserve">The Disciplinary Tribunal </w:t>
      </w:r>
      <w:proofErr w:type="gramStart"/>
      <w:r w:rsidRPr="003861CA">
        <w:rPr>
          <w:rFonts w:ascii="Arial" w:hAnsi="Arial" w:cs="Arial"/>
          <w:b/>
        </w:rPr>
        <w:t>process</w:t>
      </w:r>
      <w:proofErr w:type="gramEnd"/>
    </w:p>
    <w:p w14:paraId="4236D7CD" w14:textId="77777777" w:rsidR="00597051" w:rsidRPr="009613C5" w:rsidRDefault="00597051" w:rsidP="006E3CCA">
      <w:pPr>
        <w:pStyle w:val="BodyTextIndent"/>
        <w:spacing w:line="276" w:lineRule="auto"/>
        <w:ind w:left="0"/>
        <w:rPr>
          <w:rFonts w:ascii="Arial" w:hAnsi="Arial" w:cs="Arial"/>
          <w:b/>
          <w:sz w:val="14"/>
        </w:rPr>
      </w:pPr>
    </w:p>
    <w:p w14:paraId="347C91EC" w14:textId="50D98A76" w:rsidR="00B01A63" w:rsidRDefault="00B01A63" w:rsidP="00E174F9">
      <w:pPr>
        <w:pStyle w:val="ListParagraph"/>
        <w:numPr>
          <w:ilvl w:val="1"/>
          <w:numId w:val="1"/>
        </w:numPr>
        <w:ind w:left="1134" w:hanging="774"/>
        <w:rPr>
          <w:rFonts w:ascii="Arial" w:hAnsi="Arial" w:cs="Arial"/>
          <w:sz w:val="24"/>
          <w:szCs w:val="24"/>
        </w:rPr>
      </w:pPr>
      <w:r>
        <w:rPr>
          <w:rFonts w:ascii="Arial" w:hAnsi="Arial" w:cs="Arial"/>
          <w:sz w:val="24"/>
          <w:szCs w:val="24"/>
        </w:rPr>
        <w:t>The paragraphs below provide an overview of the BSB’s disciplinary process</w:t>
      </w:r>
      <w:r w:rsidR="006828F8">
        <w:rPr>
          <w:rFonts w:ascii="Arial" w:hAnsi="Arial" w:cs="Arial"/>
          <w:sz w:val="24"/>
          <w:szCs w:val="24"/>
        </w:rPr>
        <w:t xml:space="preserve"> and counsel’s involvement in it</w:t>
      </w:r>
      <w:r>
        <w:rPr>
          <w:rFonts w:ascii="Arial" w:hAnsi="Arial" w:cs="Arial"/>
          <w:sz w:val="24"/>
          <w:szCs w:val="24"/>
        </w:rPr>
        <w:t>.  As outlined above, this process will not change post 15 October 2019</w:t>
      </w:r>
      <w:r w:rsidR="009D3D78">
        <w:rPr>
          <w:rFonts w:ascii="Arial" w:hAnsi="Arial" w:cs="Arial"/>
          <w:sz w:val="24"/>
          <w:szCs w:val="24"/>
        </w:rPr>
        <w:t>,</w:t>
      </w:r>
      <w:r>
        <w:rPr>
          <w:rFonts w:ascii="Arial" w:hAnsi="Arial" w:cs="Arial"/>
          <w:sz w:val="24"/>
          <w:szCs w:val="24"/>
        </w:rPr>
        <w:t xml:space="preserve"> but some terminology may be different. </w:t>
      </w:r>
    </w:p>
    <w:p w14:paraId="4D01A033" w14:textId="09434D96" w:rsidR="00597051" w:rsidRDefault="006828F8" w:rsidP="00E174F9">
      <w:pPr>
        <w:pStyle w:val="ListParagraph"/>
        <w:numPr>
          <w:ilvl w:val="1"/>
          <w:numId w:val="1"/>
        </w:numPr>
        <w:ind w:left="1134" w:hanging="774"/>
        <w:rPr>
          <w:rFonts w:ascii="Arial" w:hAnsi="Arial" w:cs="Arial"/>
          <w:sz w:val="24"/>
          <w:szCs w:val="24"/>
        </w:rPr>
      </w:pPr>
      <w:r w:rsidRPr="006828F8">
        <w:rPr>
          <w:rFonts w:ascii="Arial" w:hAnsi="Arial" w:cs="Arial"/>
          <w:b/>
          <w:bCs/>
          <w:sz w:val="24"/>
          <w:szCs w:val="24"/>
        </w:rPr>
        <w:t>Investigation</w:t>
      </w:r>
      <w:r w:rsidR="00D467E4">
        <w:rPr>
          <w:rFonts w:ascii="Arial" w:hAnsi="Arial" w:cs="Arial"/>
          <w:b/>
          <w:bCs/>
          <w:sz w:val="24"/>
          <w:szCs w:val="24"/>
        </w:rPr>
        <w:t xml:space="preserve"> and referral</w:t>
      </w:r>
      <w:r w:rsidRPr="006828F8">
        <w:rPr>
          <w:rFonts w:ascii="Arial" w:hAnsi="Arial" w:cs="Arial"/>
          <w:b/>
          <w:bCs/>
          <w:sz w:val="24"/>
          <w:szCs w:val="24"/>
        </w:rPr>
        <w:t>:</w:t>
      </w:r>
      <w:r>
        <w:rPr>
          <w:rFonts w:ascii="Arial" w:hAnsi="Arial" w:cs="Arial"/>
          <w:sz w:val="24"/>
          <w:szCs w:val="24"/>
        </w:rPr>
        <w:t xml:space="preserve"> w</w:t>
      </w:r>
      <w:r w:rsidR="00181F96" w:rsidRPr="003861CA">
        <w:rPr>
          <w:rFonts w:ascii="Arial" w:hAnsi="Arial" w:cs="Arial"/>
          <w:sz w:val="24"/>
          <w:szCs w:val="24"/>
        </w:rPr>
        <w:t>here the BSB</w:t>
      </w:r>
      <w:r>
        <w:rPr>
          <w:rFonts w:ascii="Arial" w:hAnsi="Arial" w:cs="Arial"/>
          <w:sz w:val="24"/>
          <w:szCs w:val="24"/>
        </w:rPr>
        <w:t xml:space="preserve"> </w:t>
      </w:r>
      <w:proofErr w:type="gramStart"/>
      <w:r w:rsidR="003D54C2">
        <w:rPr>
          <w:rFonts w:ascii="Arial" w:hAnsi="Arial" w:cs="Arial"/>
          <w:sz w:val="24"/>
          <w:szCs w:val="24"/>
        </w:rPr>
        <w:t>determines</w:t>
      </w:r>
      <w:proofErr w:type="gramEnd"/>
      <w:r w:rsidR="003D54C2">
        <w:rPr>
          <w:rFonts w:ascii="Arial" w:hAnsi="Arial" w:cs="Arial"/>
          <w:sz w:val="24"/>
          <w:szCs w:val="24"/>
        </w:rPr>
        <w:t xml:space="preserve"> </w:t>
      </w:r>
      <w:r>
        <w:rPr>
          <w:rFonts w:ascii="Arial" w:hAnsi="Arial" w:cs="Arial"/>
          <w:sz w:val="24"/>
          <w:szCs w:val="24"/>
        </w:rPr>
        <w:t>that</w:t>
      </w:r>
      <w:r w:rsidR="00B01A63">
        <w:rPr>
          <w:rFonts w:ascii="Arial" w:hAnsi="Arial" w:cs="Arial"/>
          <w:sz w:val="24"/>
          <w:szCs w:val="24"/>
        </w:rPr>
        <w:t xml:space="preserve"> a report</w:t>
      </w:r>
      <w:r w:rsidR="00B01A63">
        <w:rPr>
          <w:rStyle w:val="FootnoteReference"/>
          <w:rFonts w:ascii="Arial" w:hAnsi="Arial" w:cs="Arial"/>
          <w:sz w:val="24"/>
          <w:szCs w:val="24"/>
        </w:rPr>
        <w:footnoteReference w:id="5"/>
      </w:r>
      <w:r w:rsidR="00B01A63">
        <w:rPr>
          <w:rFonts w:ascii="Arial" w:hAnsi="Arial" w:cs="Arial"/>
          <w:sz w:val="24"/>
          <w:szCs w:val="24"/>
        </w:rPr>
        <w:t xml:space="preserve"> </w:t>
      </w:r>
      <w:r w:rsidR="00181F96" w:rsidRPr="003861CA">
        <w:rPr>
          <w:rFonts w:ascii="Arial" w:hAnsi="Arial" w:cs="Arial"/>
          <w:sz w:val="24"/>
          <w:szCs w:val="24"/>
        </w:rPr>
        <w:t xml:space="preserve"> discloses a potential breach of the BSB Handbook by </w:t>
      </w:r>
      <w:r w:rsidR="001F704C">
        <w:rPr>
          <w:rFonts w:ascii="Arial" w:hAnsi="Arial" w:cs="Arial"/>
          <w:sz w:val="24"/>
          <w:szCs w:val="24"/>
        </w:rPr>
        <w:t xml:space="preserve">someone we regulate </w:t>
      </w:r>
      <w:r w:rsidR="00181F96" w:rsidRPr="003861CA">
        <w:rPr>
          <w:rFonts w:ascii="Arial" w:hAnsi="Arial" w:cs="Arial"/>
          <w:sz w:val="24"/>
          <w:szCs w:val="24"/>
        </w:rPr>
        <w:t>it will be investigated</w:t>
      </w:r>
      <w:r w:rsidR="001F704C">
        <w:rPr>
          <w:rFonts w:ascii="Arial" w:hAnsi="Arial" w:cs="Arial"/>
          <w:sz w:val="24"/>
          <w:szCs w:val="24"/>
        </w:rPr>
        <w:t xml:space="preserve"> as an allegation</w:t>
      </w:r>
      <w:r w:rsidR="00181F96" w:rsidRPr="003861CA">
        <w:rPr>
          <w:rFonts w:ascii="Arial" w:hAnsi="Arial" w:cs="Arial"/>
          <w:sz w:val="24"/>
          <w:szCs w:val="24"/>
        </w:rPr>
        <w:t>. Following the</w:t>
      </w:r>
      <w:r w:rsidR="001F704C">
        <w:rPr>
          <w:rFonts w:ascii="Arial" w:hAnsi="Arial" w:cs="Arial"/>
          <w:sz w:val="24"/>
          <w:szCs w:val="24"/>
        </w:rPr>
        <w:t xml:space="preserve"> completion of the </w:t>
      </w:r>
      <w:r w:rsidR="00181F96" w:rsidRPr="003861CA">
        <w:rPr>
          <w:rFonts w:ascii="Arial" w:hAnsi="Arial" w:cs="Arial"/>
          <w:sz w:val="24"/>
          <w:szCs w:val="24"/>
        </w:rPr>
        <w:t xml:space="preserve">investigation a decision is taken </w:t>
      </w:r>
      <w:r w:rsidR="00E174F9">
        <w:rPr>
          <w:rFonts w:ascii="Arial" w:hAnsi="Arial" w:cs="Arial"/>
          <w:sz w:val="24"/>
          <w:szCs w:val="24"/>
        </w:rPr>
        <w:t xml:space="preserve">as to </w:t>
      </w:r>
      <w:r w:rsidR="001F704C">
        <w:rPr>
          <w:rFonts w:ascii="Arial" w:hAnsi="Arial" w:cs="Arial"/>
          <w:sz w:val="24"/>
          <w:szCs w:val="24"/>
        </w:rPr>
        <w:t>the appropriate action, if any, that the BSB should take. The decision may be to take no action and “dismiss” the allegation</w:t>
      </w:r>
      <w:r w:rsidR="00E174F9">
        <w:rPr>
          <w:rFonts w:ascii="Arial" w:hAnsi="Arial" w:cs="Arial"/>
          <w:sz w:val="24"/>
          <w:szCs w:val="24"/>
        </w:rPr>
        <w:t xml:space="preserve">. Another available outcome is to </w:t>
      </w:r>
      <w:r w:rsidR="001F704C">
        <w:rPr>
          <w:rFonts w:ascii="Arial" w:hAnsi="Arial" w:cs="Arial"/>
          <w:sz w:val="24"/>
          <w:szCs w:val="24"/>
        </w:rPr>
        <w:t>impose administrative sanctions</w:t>
      </w:r>
      <w:r w:rsidR="00E174F9">
        <w:rPr>
          <w:rFonts w:ascii="Arial" w:hAnsi="Arial" w:cs="Arial"/>
          <w:sz w:val="24"/>
          <w:szCs w:val="24"/>
        </w:rPr>
        <w:t>,</w:t>
      </w:r>
      <w:r w:rsidR="001F704C">
        <w:rPr>
          <w:rFonts w:ascii="Arial" w:hAnsi="Arial" w:cs="Arial"/>
          <w:sz w:val="24"/>
          <w:szCs w:val="24"/>
        </w:rPr>
        <w:t xml:space="preserve"> which are non-disciplinary. Where the investigation indicates that the breach is serious and amounts to professional misconduct, we will refer the case </w:t>
      </w:r>
      <w:r w:rsidR="00181F96" w:rsidRPr="003861CA">
        <w:rPr>
          <w:rFonts w:ascii="Arial" w:hAnsi="Arial" w:cs="Arial"/>
          <w:sz w:val="24"/>
          <w:szCs w:val="24"/>
        </w:rPr>
        <w:t xml:space="preserve">to disciplinary action. </w:t>
      </w:r>
      <w:r w:rsidR="00D16093" w:rsidRPr="003861CA">
        <w:rPr>
          <w:rFonts w:ascii="Arial" w:hAnsi="Arial" w:cs="Arial"/>
          <w:sz w:val="24"/>
          <w:szCs w:val="24"/>
        </w:rPr>
        <w:t>This will happen in those cases where there is a realistic prospect of a finding of professional misconduct being made</w:t>
      </w:r>
      <w:r w:rsidR="00B84200" w:rsidRPr="003861CA">
        <w:rPr>
          <w:rFonts w:ascii="Arial" w:hAnsi="Arial" w:cs="Arial"/>
          <w:sz w:val="24"/>
          <w:szCs w:val="24"/>
        </w:rPr>
        <w:t xml:space="preserve"> and, having regard to the regulatory objectives, it is in the public interest to pursue disciplinary action.</w:t>
      </w:r>
    </w:p>
    <w:p w14:paraId="6A66DFC3" w14:textId="50ED51D2" w:rsidR="006828F8" w:rsidRPr="003861CA" w:rsidRDefault="006828F8" w:rsidP="00E174F9">
      <w:pPr>
        <w:pStyle w:val="ListParagraph"/>
        <w:numPr>
          <w:ilvl w:val="1"/>
          <w:numId w:val="1"/>
        </w:numPr>
        <w:ind w:left="1134" w:hanging="774"/>
        <w:rPr>
          <w:rFonts w:ascii="Arial" w:hAnsi="Arial" w:cs="Arial"/>
          <w:sz w:val="24"/>
          <w:szCs w:val="24"/>
        </w:rPr>
      </w:pPr>
      <w:r>
        <w:rPr>
          <w:rFonts w:ascii="Arial" w:hAnsi="Arial" w:cs="Arial"/>
          <w:sz w:val="24"/>
          <w:szCs w:val="24"/>
        </w:rPr>
        <w:t xml:space="preserve">Decisions on whether to refer an allegation to disciplinary action can be taken by the executive staff </w:t>
      </w:r>
      <w:r w:rsidR="00CC0FD0">
        <w:rPr>
          <w:rFonts w:ascii="Arial" w:hAnsi="Arial" w:cs="Arial"/>
          <w:sz w:val="24"/>
          <w:szCs w:val="24"/>
        </w:rPr>
        <w:t xml:space="preserve">in certain </w:t>
      </w:r>
      <w:r w:rsidR="00811DB6">
        <w:rPr>
          <w:rFonts w:ascii="Arial" w:hAnsi="Arial" w:cs="Arial"/>
          <w:sz w:val="24"/>
          <w:szCs w:val="24"/>
        </w:rPr>
        <w:t>circumstances but</w:t>
      </w:r>
      <w:r w:rsidR="00CC0FD0">
        <w:rPr>
          <w:rFonts w:ascii="Arial" w:hAnsi="Arial" w:cs="Arial"/>
          <w:sz w:val="24"/>
          <w:szCs w:val="24"/>
        </w:rPr>
        <w:t xml:space="preserve"> will </w:t>
      </w:r>
      <w:r w:rsidR="00230D82">
        <w:rPr>
          <w:rFonts w:ascii="Arial" w:hAnsi="Arial" w:cs="Arial"/>
          <w:sz w:val="24"/>
          <w:szCs w:val="24"/>
        </w:rPr>
        <w:t xml:space="preserve">more </w:t>
      </w:r>
      <w:r w:rsidR="00CC0FD0">
        <w:rPr>
          <w:rFonts w:ascii="Arial" w:hAnsi="Arial" w:cs="Arial"/>
          <w:sz w:val="24"/>
          <w:szCs w:val="24"/>
        </w:rPr>
        <w:t xml:space="preserve">usually be taken by a </w:t>
      </w:r>
      <w:r w:rsidR="00D467E4">
        <w:rPr>
          <w:rFonts w:ascii="Arial" w:hAnsi="Arial" w:cs="Arial"/>
          <w:sz w:val="24"/>
          <w:szCs w:val="24"/>
        </w:rPr>
        <w:t>five-person</w:t>
      </w:r>
      <w:r w:rsidR="00CC0FD0">
        <w:rPr>
          <w:rFonts w:ascii="Arial" w:hAnsi="Arial" w:cs="Arial"/>
          <w:sz w:val="24"/>
          <w:szCs w:val="24"/>
        </w:rPr>
        <w:t xml:space="preserve"> panel of the Independent Decision-Making Body (IDB).</w:t>
      </w:r>
      <w:r w:rsidR="00CC0FD0">
        <w:rPr>
          <w:rStyle w:val="FootnoteReference"/>
          <w:rFonts w:ascii="Arial" w:hAnsi="Arial" w:cs="Arial"/>
          <w:sz w:val="24"/>
          <w:szCs w:val="24"/>
        </w:rPr>
        <w:footnoteReference w:id="6"/>
      </w:r>
    </w:p>
    <w:p w14:paraId="526B9E5E" w14:textId="637F9D02" w:rsidR="00597051" w:rsidRPr="003861CA" w:rsidRDefault="00D467E4" w:rsidP="00E174F9">
      <w:pPr>
        <w:pStyle w:val="ListParagraph"/>
        <w:numPr>
          <w:ilvl w:val="1"/>
          <w:numId w:val="1"/>
        </w:numPr>
        <w:ind w:left="1134" w:hanging="774"/>
        <w:rPr>
          <w:rFonts w:ascii="Arial" w:hAnsi="Arial" w:cs="Arial"/>
          <w:sz w:val="24"/>
          <w:szCs w:val="24"/>
        </w:rPr>
      </w:pPr>
      <w:r w:rsidRPr="005157DC">
        <w:rPr>
          <w:rFonts w:ascii="Arial" w:hAnsi="Arial" w:cs="Arial"/>
          <w:b/>
          <w:bCs/>
          <w:sz w:val="24"/>
          <w:szCs w:val="24"/>
        </w:rPr>
        <w:t>Standard of proof:</w:t>
      </w:r>
      <w:r>
        <w:rPr>
          <w:rFonts w:ascii="Arial" w:hAnsi="Arial" w:cs="Arial"/>
          <w:sz w:val="24"/>
          <w:szCs w:val="24"/>
        </w:rPr>
        <w:t xml:space="preserve"> t</w:t>
      </w:r>
      <w:r w:rsidR="00597051" w:rsidRPr="003861CA">
        <w:rPr>
          <w:rFonts w:ascii="Arial" w:hAnsi="Arial" w:cs="Arial"/>
          <w:sz w:val="24"/>
          <w:szCs w:val="24"/>
        </w:rPr>
        <w:t xml:space="preserve">he standard of proof for findings of professional misconduct is </w:t>
      </w:r>
      <w:r w:rsidR="00B84200" w:rsidRPr="003861CA">
        <w:rPr>
          <w:rFonts w:ascii="Arial" w:hAnsi="Arial" w:cs="Arial"/>
          <w:sz w:val="24"/>
          <w:szCs w:val="24"/>
        </w:rPr>
        <w:t xml:space="preserve">the civil standard for conduct occurring on or after 1 April 2019, and the </w:t>
      </w:r>
      <w:r w:rsidR="00597051" w:rsidRPr="003861CA">
        <w:rPr>
          <w:rFonts w:ascii="Arial" w:hAnsi="Arial" w:cs="Arial"/>
          <w:sz w:val="24"/>
          <w:szCs w:val="24"/>
        </w:rPr>
        <w:t xml:space="preserve">criminal standard </w:t>
      </w:r>
      <w:r w:rsidR="000056EB" w:rsidRPr="003861CA">
        <w:rPr>
          <w:rFonts w:ascii="Arial" w:hAnsi="Arial" w:cs="Arial"/>
          <w:sz w:val="24"/>
          <w:szCs w:val="24"/>
        </w:rPr>
        <w:t xml:space="preserve">for </w:t>
      </w:r>
      <w:r w:rsidR="007C428A" w:rsidRPr="003861CA">
        <w:rPr>
          <w:rFonts w:ascii="Arial" w:hAnsi="Arial" w:cs="Arial"/>
          <w:sz w:val="24"/>
          <w:szCs w:val="24"/>
        </w:rPr>
        <w:t xml:space="preserve">conduct </w:t>
      </w:r>
      <w:r w:rsidR="00B84200" w:rsidRPr="003861CA">
        <w:rPr>
          <w:rFonts w:ascii="Arial" w:hAnsi="Arial" w:cs="Arial"/>
          <w:sz w:val="24"/>
          <w:szCs w:val="24"/>
        </w:rPr>
        <w:t xml:space="preserve">arising </w:t>
      </w:r>
      <w:r w:rsidR="007C428A" w:rsidRPr="003861CA">
        <w:rPr>
          <w:rFonts w:ascii="Arial" w:hAnsi="Arial" w:cs="Arial"/>
          <w:sz w:val="24"/>
          <w:szCs w:val="24"/>
        </w:rPr>
        <w:t>before 1 April 2019</w:t>
      </w:r>
      <w:r>
        <w:rPr>
          <w:rFonts w:ascii="Arial" w:hAnsi="Arial" w:cs="Arial"/>
          <w:sz w:val="24"/>
          <w:szCs w:val="24"/>
        </w:rPr>
        <w:t xml:space="preserve">. </w:t>
      </w:r>
      <w:r w:rsidR="00E73E48">
        <w:rPr>
          <w:rFonts w:ascii="Arial" w:hAnsi="Arial" w:cs="Arial"/>
          <w:sz w:val="24"/>
          <w:szCs w:val="24"/>
        </w:rPr>
        <w:t xml:space="preserve">As there will a </w:t>
      </w:r>
      <w:r w:rsidR="00F12BF2">
        <w:rPr>
          <w:rFonts w:ascii="Arial" w:hAnsi="Arial" w:cs="Arial"/>
          <w:sz w:val="24"/>
          <w:szCs w:val="24"/>
        </w:rPr>
        <w:t xml:space="preserve">be </w:t>
      </w:r>
      <w:r w:rsidR="00E73E48">
        <w:rPr>
          <w:rFonts w:ascii="Arial" w:hAnsi="Arial" w:cs="Arial"/>
          <w:sz w:val="24"/>
          <w:szCs w:val="24"/>
        </w:rPr>
        <w:t xml:space="preserve">relatively long transition period to get to the stage </w:t>
      </w:r>
      <w:r>
        <w:rPr>
          <w:rFonts w:ascii="Arial" w:hAnsi="Arial" w:cs="Arial"/>
          <w:sz w:val="24"/>
          <w:szCs w:val="24"/>
        </w:rPr>
        <w:t xml:space="preserve">where the </w:t>
      </w:r>
      <w:r w:rsidR="00E73E48">
        <w:rPr>
          <w:rFonts w:ascii="Arial" w:hAnsi="Arial" w:cs="Arial"/>
          <w:sz w:val="24"/>
          <w:szCs w:val="24"/>
        </w:rPr>
        <w:t xml:space="preserve">civil standard </w:t>
      </w:r>
      <w:r>
        <w:rPr>
          <w:rFonts w:ascii="Arial" w:hAnsi="Arial" w:cs="Arial"/>
          <w:sz w:val="24"/>
          <w:szCs w:val="24"/>
        </w:rPr>
        <w:t xml:space="preserve">applies </w:t>
      </w:r>
      <w:r w:rsidR="00E73E48">
        <w:rPr>
          <w:rFonts w:ascii="Arial" w:hAnsi="Arial" w:cs="Arial"/>
          <w:sz w:val="24"/>
          <w:szCs w:val="24"/>
        </w:rPr>
        <w:t xml:space="preserve">in all cases, the issue of which standard of proof will apply in </w:t>
      </w:r>
      <w:r w:rsidR="00F12BF2">
        <w:rPr>
          <w:rFonts w:ascii="Arial" w:hAnsi="Arial" w:cs="Arial"/>
          <w:sz w:val="24"/>
          <w:szCs w:val="24"/>
        </w:rPr>
        <w:t xml:space="preserve">relation to </w:t>
      </w:r>
      <w:r w:rsidR="00E73E48">
        <w:rPr>
          <w:rFonts w:ascii="Arial" w:hAnsi="Arial" w:cs="Arial"/>
          <w:sz w:val="24"/>
          <w:szCs w:val="24"/>
        </w:rPr>
        <w:t xml:space="preserve">individual </w:t>
      </w:r>
      <w:r w:rsidR="00F12BF2">
        <w:rPr>
          <w:rFonts w:ascii="Arial" w:hAnsi="Arial" w:cs="Arial"/>
          <w:sz w:val="24"/>
          <w:szCs w:val="24"/>
        </w:rPr>
        <w:t>allegations/</w:t>
      </w:r>
      <w:r w:rsidR="00E73E48">
        <w:rPr>
          <w:rFonts w:ascii="Arial" w:hAnsi="Arial" w:cs="Arial"/>
          <w:sz w:val="24"/>
          <w:szCs w:val="24"/>
        </w:rPr>
        <w:t xml:space="preserve">cases will remain a live one for some time to come.   </w:t>
      </w:r>
    </w:p>
    <w:p w14:paraId="1485BF98" w14:textId="4B1A7720" w:rsidR="006828F8" w:rsidRDefault="00D467E4" w:rsidP="00E174F9">
      <w:pPr>
        <w:pStyle w:val="ListParagraph"/>
        <w:numPr>
          <w:ilvl w:val="1"/>
          <w:numId w:val="1"/>
        </w:numPr>
        <w:ind w:left="1134" w:hanging="774"/>
        <w:rPr>
          <w:rFonts w:ascii="Arial" w:hAnsi="Arial" w:cs="Arial"/>
          <w:sz w:val="24"/>
          <w:szCs w:val="24"/>
        </w:rPr>
      </w:pPr>
      <w:r w:rsidRPr="00B905CE">
        <w:rPr>
          <w:rFonts w:ascii="Arial" w:hAnsi="Arial" w:cs="Arial"/>
          <w:b/>
          <w:bCs/>
          <w:sz w:val="24"/>
          <w:szCs w:val="24"/>
        </w:rPr>
        <w:t>Instructing counsel:</w:t>
      </w:r>
      <w:r>
        <w:rPr>
          <w:rFonts w:ascii="Arial" w:hAnsi="Arial" w:cs="Arial"/>
          <w:sz w:val="24"/>
          <w:szCs w:val="24"/>
        </w:rPr>
        <w:t xml:space="preserve"> </w:t>
      </w:r>
      <w:r w:rsidR="009613C5">
        <w:rPr>
          <w:rFonts w:ascii="Arial" w:hAnsi="Arial" w:cs="Arial"/>
          <w:sz w:val="24"/>
          <w:szCs w:val="24"/>
        </w:rPr>
        <w:t>after</w:t>
      </w:r>
      <w:r w:rsidR="007C428A" w:rsidRPr="003861CA">
        <w:rPr>
          <w:rFonts w:ascii="Arial" w:hAnsi="Arial" w:cs="Arial"/>
          <w:sz w:val="24"/>
          <w:szCs w:val="24"/>
        </w:rPr>
        <w:t xml:space="preserve"> an allegation is referred to a Disciplinary Tribunal</w:t>
      </w:r>
      <w:r w:rsidR="005612EF" w:rsidRPr="003861CA">
        <w:rPr>
          <w:rFonts w:ascii="Arial" w:hAnsi="Arial" w:cs="Arial"/>
          <w:sz w:val="24"/>
          <w:szCs w:val="24"/>
        </w:rPr>
        <w:t>,</w:t>
      </w:r>
      <w:r>
        <w:rPr>
          <w:rFonts w:ascii="Arial" w:hAnsi="Arial" w:cs="Arial"/>
          <w:sz w:val="24"/>
          <w:szCs w:val="24"/>
        </w:rPr>
        <w:t xml:space="preserve"> counsel from the TRP will be instructed. T</w:t>
      </w:r>
      <w:r w:rsidR="008A3B26" w:rsidRPr="003861CA">
        <w:rPr>
          <w:rFonts w:ascii="Arial" w:hAnsi="Arial" w:cs="Arial"/>
          <w:sz w:val="24"/>
          <w:szCs w:val="24"/>
        </w:rPr>
        <w:t xml:space="preserve">he BSB will expect </w:t>
      </w:r>
      <w:r w:rsidR="006828F8">
        <w:rPr>
          <w:rFonts w:ascii="Arial" w:hAnsi="Arial" w:cs="Arial"/>
          <w:sz w:val="24"/>
          <w:szCs w:val="24"/>
        </w:rPr>
        <w:lastRenderedPageBreak/>
        <w:t xml:space="preserve">counsel </w:t>
      </w:r>
      <w:r w:rsidR="00F12BF2">
        <w:rPr>
          <w:rFonts w:ascii="Arial" w:hAnsi="Arial" w:cs="Arial"/>
          <w:sz w:val="24"/>
          <w:szCs w:val="24"/>
        </w:rPr>
        <w:t xml:space="preserve">to settle the disciplinary charges </w:t>
      </w:r>
      <w:r>
        <w:rPr>
          <w:rFonts w:ascii="Arial" w:hAnsi="Arial" w:cs="Arial"/>
          <w:sz w:val="24"/>
          <w:szCs w:val="24"/>
        </w:rPr>
        <w:t>to allow them to</w:t>
      </w:r>
      <w:r w:rsidR="00F12BF2">
        <w:rPr>
          <w:rFonts w:ascii="Arial" w:hAnsi="Arial" w:cs="Arial"/>
          <w:sz w:val="24"/>
          <w:szCs w:val="24"/>
        </w:rPr>
        <w:t xml:space="preserve"> </w:t>
      </w:r>
      <w:r w:rsidR="006828F8">
        <w:rPr>
          <w:rFonts w:ascii="Arial" w:hAnsi="Arial" w:cs="Arial"/>
          <w:sz w:val="24"/>
          <w:szCs w:val="24"/>
        </w:rPr>
        <w:t xml:space="preserve">be </w:t>
      </w:r>
      <w:r w:rsidR="00F12BF2">
        <w:rPr>
          <w:rFonts w:ascii="Arial" w:hAnsi="Arial" w:cs="Arial"/>
          <w:sz w:val="24"/>
          <w:szCs w:val="24"/>
        </w:rPr>
        <w:t>served</w:t>
      </w:r>
      <w:r>
        <w:rPr>
          <w:rFonts w:ascii="Arial" w:hAnsi="Arial" w:cs="Arial"/>
          <w:sz w:val="24"/>
          <w:szCs w:val="24"/>
        </w:rPr>
        <w:t>,</w:t>
      </w:r>
      <w:r w:rsidR="00F12BF2">
        <w:rPr>
          <w:rFonts w:ascii="Arial" w:hAnsi="Arial" w:cs="Arial"/>
          <w:sz w:val="24"/>
          <w:szCs w:val="24"/>
        </w:rPr>
        <w:t xml:space="preserve"> with the bundle of evidence</w:t>
      </w:r>
      <w:r>
        <w:rPr>
          <w:rFonts w:ascii="Arial" w:hAnsi="Arial" w:cs="Arial"/>
          <w:sz w:val="24"/>
          <w:szCs w:val="24"/>
        </w:rPr>
        <w:t>,</w:t>
      </w:r>
      <w:r w:rsidR="00F12BF2">
        <w:rPr>
          <w:rFonts w:ascii="Arial" w:hAnsi="Arial" w:cs="Arial"/>
          <w:sz w:val="24"/>
          <w:szCs w:val="24"/>
        </w:rPr>
        <w:t xml:space="preserve"> within 10 weeks of the referral</w:t>
      </w:r>
      <w:r w:rsidR="006828F8">
        <w:rPr>
          <w:rFonts w:ascii="Arial" w:hAnsi="Arial" w:cs="Arial"/>
          <w:sz w:val="24"/>
          <w:szCs w:val="24"/>
        </w:rPr>
        <w:t xml:space="preserve">, </w:t>
      </w:r>
      <w:r w:rsidR="00F12BF2">
        <w:rPr>
          <w:rFonts w:ascii="Arial" w:hAnsi="Arial" w:cs="Arial"/>
          <w:sz w:val="24"/>
          <w:szCs w:val="24"/>
        </w:rPr>
        <w:t xml:space="preserve">as required under the regulations. Counsel will also be </w:t>
      </w:r>
      <w:r w:rsidR="007C428A" w:rsidRPr="003861CA">
        <w:rPr>
          <w:rFonts w:ascii="Arial" w:hAnsi="Arial" w:cs="Arial"/>
          <w:sz w:val="24"/>
          <w:szCs w:val="24"/>
        </w:rPr>
        <w:t xml:space="preserve">expected to provide initial advice on </w:t>
      </w:r>
      <w:r w:rsidR="00F12BF2">
        <w:rPr>
          <w:rFonts w:ascii="Arial" w:hAnsi="Arial" w:cs="Arial"/>
          <w:sz w:val="24"/>
          <w:szCs w:val="24"/>
        </w:rPr>
        <w:t>evidence</w:t>
      </w:r>
      <w:r w:rsidR="006828F8">
        <w:rPr>
          <w:rFonts w:ascii="Arial" w:hAnsi="Arial" w:cs="Arial"/>
          <w:sz w:val="24"/>
          <w:szCs w:val="24"/>
        </w:rPr>
        <w:t>, directions</w:t>
      </w:r>
      <w:r w:rsidR="00F12BF2">
        <w:rPr>
          <w:rFonts w:ascii="Arial" w:hAnsi="Arial" w:cs="Arial"/>
          <w:sz w:val="24"/>
          <w:szCs w:val="24"/>
        </w:rPr>
        <w:t xml:space="preserve"> and any issues</w:t>
      </w:r>
      <w:r>
        <w:rPr>
          <w:rFonts w:ascii="Arial" w:hAnsi="Arial" w:cs="Arial"/>
          <w:sz w:val="24"/>
          <w:szCs w:val="24"/>
        </w:rPr>
        <w:t xml:space="preserve"> on the </w:t>
      </w:r>
      <w:r w:rsidR="007C428A" w:rsidRPr="003861CA">
        <w:rPr>
          <w:rFonts w:ascii="Arial" w:hAnsi="Arial" w:cs="Arial"/>
          <w:sz w:val="24"/>
          <w:szCs w:val="24"/>
        </w:rPr>
        <w:t>merits</w:t>
      </w:r>
      <w:r w:rsidR="00F12BF2">
        <w:rPr>
          <w:rFonts w:ascii="Arial" w:hAnsi="Arial" w:cs="Arial"/>
          <w:sz w:val="24"/>
          <w:szCs w:val="24"/>
        </w:rPr>
        <w:t xml:space="preserve"> of the case. F</w:t>
      </w:r>
      <w:r w:rsidR="008A3B26" w:rsidRPr="003861CA">
        <w:rPr>
          <w:rFonts w:ascii="Arial" w:hAnsi="Arial" w:cs="Arial"/>
          <w:sz w:val="24"/>
          <w:szCs w:val="24"/>
        </w:rPr>
        <w:t xml:space="preserve">urther </w:t>
      </w:r>
      <w:r w:rsidR="00231AEF" w:rsidRPr="003861CA">
        <w:rPr>
          <w:rFonts w:ascii="Arial" w:hAnsi="Arial" w:cs="Arial"/>
          <w:sz w:val="24"/>
          <w:szCs w:val="24"/>
        </w:rPr>
        <w:t xml:space="preserve">advice </w:t>
      </w:r>
      <w:r w:rsidR="00F12BF2">
        <w:rPr>
          <w:rFonts w:ascii="Arial" w:hAnsi="Arial" w:cs="Arial"/>
          <w:sz w:val="24"/>
          <w:szCs w:val="24"/>
        </w:rPr>
        <w:t xml:space="preserve">may be needed </w:t>
      </w:r>
      <w:proofErr w:type="gramStart"/>
      <w:r w:rsidR="00F12BF2">
        <w:rPr>
          <w:rFonts w:ascii="Arial" w:hAnsi="Arial" w:cs="Arial"/>
          <w:sz w:val="24"/>
          <w:szCs w:val="24"/>
        </w:rPr>
        <w:t>during the course of</w:t>
      </w:r>
      <w:proofErr w:type="gramEnd"/>
      <w:r w:rsidR="00F12BF2">
        <w:rPr>
          <w:rFonts w:ascii="Arial" w:hAnsi="Arial" w:cs="Arial"/>
          <w:sz w:val="24"/>
          <w:szCs w:val="24"/>
        </w:rPr>
        <w:t xml:space="preserve"> the preparation for the Tribunal hearing</w:t>
      </w:r>
      <w:r w:rsidR="006828F8">
        <w:rPr>
          <w:rFonts w:ascii="Arial" w:hAnsi="Arial" w:cs="Arial"/>
          <w:sz w:val="24"/>
          <w:szCs w:val="24"/>
        </w:rPr>
        <w:t xml:space="preserve">. </w:t>
      </w:r>
      <w:r w:rsidRPr="003861CA">
        <w:rPr>
          <w:rFonts w:ascii="Arial" w:hAnsi="Arial" w:cs="Arial"/>
          <w:sz w:val="24"/>
          <w:szCs w:val="24"/>
        </w:rPr>
        <w:t xml:space="preserve">The </w:t>
      </w:r>
      <w:r>
        <w:rPr>
          <w:rFonts w:ascii="Arial" w:hAnsi="Arial" w:cs="Arial"/>
          <w:sz w:val="24"/>
          <w:szCs w:val="24"/>
        </w:rPr>
        <w:t xml:space="preserve">preparation </w:t>
      </w:r>
      <w:r w:rsidRPr="003861CA">
        <w:rPr>
          <w:rFonts w:ascii="Arial" w:hAnsi="Arial" w:cs="Arial"/>
          <w:sz w:val="24"/>
          <w:szCs w:val="24"/>
        </w:rPr>
        <w:t xml:space="preserve">process will also usually involve drafting skeleton arguments, opening notes or other submissions as directed by the Tribunal. </w:t>
      </w:r>
      <w:r>
        <w:rPr>
          <w:rFonts w:ascii="Arial" w:hAnsi="Arial" w:cs="Arial"/>
          <w:sz w:val="24"/>
          <w:szCs w:val="24"/>
        </w:rPr>
        <w:t xml:space="preserve">The Officer in the BSB responsible for the case will </w:t>
      </w:r>
      <w:proofErr w:type="gramStart"/>
      <w:r>
        <w:rPr>
          <w:rFonts w:ascii="Arial" w:hAnsi="Arial" w:cs="Arial"/>
          <w:sz w:val="24"/>
          <w:szCs w:val="24"/>
        </w:rPr>
        <w:t>provide assistance</w:t>
      </w:r>
      <w:proofErr w:type="gramEnd"/>
      <w:r>
        <w:rPr>
          <w:rFonts w:ascii="Arial" w:hAnsi="Arial" w:cs="Arial"/>
          <w:sz w:val="24"/>
          <w:szCs w:val="24"/>
        </w:rPr>
        <w:t xml:space="preserve"> in drafting such documents.  Most Officers are legally qualified and hold practising certificates either as solicitors or barristers</w:t>
      </w:r>
      <w:r w:rsidR="00230D82">
        <w:rPr>
          <w:rFonts w:ascii="Arial" w:hAnsi="Arial" w:cs="Arial"/>
          <w:sz w:val="24"/>
          <w:szCs w:val="24"/>
        </w:rPr>
        <w:t>.</w:t>
      </w:r>
    </w:p>
    <w:p w14:paraId="05A74DD3" w14:textId="374F5DD2" w:rsidR="00597051" w:rsidRPr="003861CA" w:rsidRDefault="006828F8" w:rsidP="00E174F9">
      <w:pPr>
        <w:pStyle w:val="ListParagraph"/>
        <w:numPr>
          <w:ilvl w:val="1"/>
          <w:numId w:val="1"/>
        </w:numPr>
        <w:ind w:left="1134" w:hanging="774"/>
        <w:rPr>
          <w:rFonts w:ascii="Arial" w:hAnsi="Arial" w:cs="Arial"/>
          <w:sz w:val="24"/>
          <w:szCs w:val="24"/>
        </w:rPr>
      </w:pPr>
      <w:r w:rsidRPr="006828F8">
        <w:rPr>
          <w:rFonts w:ascii="Arial" w:hAnsi="Arial" w:cs="Arial"/>
          <w:b/>
          <w:bCs/>
          <w:sz w:val="24"/>
          <w:szCs w:val="24"/>
        </w:rPr>
        <w:t>Directions:</w:t>
      </w:r>
      <w:r>
        <w:rPr>
          <w:rFonts w:ascii="Arial" w:hAnsi="Arial" w:cs="Arial"/>
          <w:sz w:val="24"/>
          <w:szCs w:val="24"/>
        </w:rPr>
        <w:t xml:space="preserve"> directions for submission of evidence and the timetable for the hearing are usually agreed on paper.  However, </w:t>
      </w:r>
      <w:r w:rsidR="00230D82">
        <w:rPr>
          <w:rFonts w:ascii="Arial" w:hAnsi="Arial" w:cs="Arial"/>
          <w:sz w:val="24"/>
          <w:szCs w:val="24"/>
        </w:rPr>
        <w:t>c</w:t>
      </w:r>
      <w:r w:rsidR="005612EF" w:rsidRPr="003861CA">
        <w:rPr>
          <w:rFonts w:ascii="Arial" w:hAnsi="Arial" w:cs="Arial"/>
          <w:sz w:val="24"/>
          <w:szCs w:val="24"/>
        </w:rPr>
        <w:t xml:space="preserve">ounsel </w:t>
      </w:r>
      <w:r w:rsidR="007C428A" w:rsidRPr="003861CA">
        <w:rPr>
          <w:rFonts w:ascii="Arial" w:hAnsi="Arial" w:cs="Arial"/>
          <w:sz w:val="24"/>
          <w:szCs w:val="24"/>
        </w:rPr>
        <w:t xml:space="preserve">may </w:t>
      </w:r>
      <w:r w:rsidR="00231AEF" w:rsidRPr="003861CA">
        <w:rPr>
          <w:rFonts w:ascii="Arial" w:hAnsi="Arial" w:cs="Arial"/>
          <w:sz w:val="24"/>
          <w:szCs w:val="24"/>
        </w:rPr>
        <w:t xml:space="preserve">also </w:t>
      </w:r>
      <w:r w:rsidR="007C428A" w:rsidRPr="003861CA">
        <w:rPr>
          <w:rFonts w:ascii="Arial" w:hAnsi="Arial" w:cs="Arial"/>
          <w:sz w:val="24"/>
          <w:szCs w:val="24"/>
        </w:rPr>
        <w:t xml:space="preserve">need to represent the BSB at contested directions hearings or other </w:t>
      </w:r>
      <w:r w:rsidR="00231AEF" w:rsidRPr="003861CA">
        <w:rPr>
          <w:rFonts w:ascii="Arial" w:hAnsi="Arial" w:cs="Arial"/>
          <w:sz w:val="24"/>
          <w:szCs w:val="24"/>
        </w:rPr>
        <w:t xml:space="preserve">hearings, such as applications to strike out charges. </w:t>
      </w:r>
      <w:r w:rsidR="000979D2">
        <w:rPr>
          <w:rFonts w:ascii="Arial" w:hAnsi="Arial" w:cs="Arial"/>
          <w:sz w:val="24"/>
          <w:szCs w:val="24"/>
        </w:rPr>
        <w:t xml:space="preserve">If this is the case, a separate brief and refresher fee will be paid for the hearing.  </w:t>
      </w:r>
    </w:p>
    <w:p w14:paraId="6BB915C4" w14:textId="3196DBEF" w:rsidR="008A3B26" w:rsidRPr="003861CA" w:rsidRDefault="006828F8" w:rsidP="00E174F9">
      <w:pPr>
        <w:pStyle w:val="ListParagraph"/>
        <w:numPr>
          <w:ilvl w:val="1"/>
          <w:numId w:val="1"/>
        </w:numPr>
        <w:ind w:left="1134" w:hanging="774"/>
        <w:rPr>
          <w:rFonts w:ascii="Arial" w:hAnsi="Arial" w:cs="Arial"/>
          <w:sz w:val="24"/>
          <w:szCs w:val="24"/>
        </w:rPr>
      </w:pPr>
      <w:r w:rsidRPr="006828F8">
        <w:rPr>
          <w:rFonts w:ascii="Arial" w:hAnsi="Arial" w:cs="Arial"/>
          <w:b/>
          <w:bCs/>
          <w:sz w:val="24"/>
          <w:szCs w:val="24"/>
        </w:rPr>
        <w:t>Disciplinary Tribunal hearings:</w:t>
      </w:r>
      <w:r>
        <w:rPr>
          <w:rFonts w:ascii="Arial" w:hAnsi="Arial" w:cs="Arial"/>
          <w:sz w:val="24"/>
          <w:szCs w:val="24"/>
        </w:rPr>
        <w:t xml:space="preserve"> </w:t>
      </w:r>
      <w:r w:rsidR="003305B5">
        <w:rPr>
          <w:rFonts w:ascii="Arial" w:hAnsi="Arial" w:cs="Arial"/>
          <w:sz w:val="24"/>
          <w:szCs w:val="24"/>
        </w:rPr>
        <w:t xml:space="preserve">Disciplinary Tribunal hearings are not normally lengthy and </w:t>
      </w:r>
      <w:r w:rsidR="008A3B26" w:rsidRPr="003861CA">
        <w:rPr>
          <w:rFonts w:ascii="Arial" w:hAnsi="Arial" w:cs="Arial"/>
          <w:sz w:val="24"/>
          <w:szCs w:val="24"/>
        </w:rPr>
        <w:t>substantive hearings</w:t>
      </w:r>
      <w:r w:rsidR="00D467E4">
        <w:rPr>
          <w:rFonts w:ascii="Arial" w:hAnsi="Arial" w:cs="Arial"/>
          <w:sz w:val="24"/>
          <w:szCs w:val="24"/>
        </w:rPr>
        <w:t xml:space="preserve"> </w:t>
      </w:r>
      <w:r w:rsidR="008A3B26" w:rsidRPr="003861CA">
        <w:rPr>
          <w:rFonts w:ascii="Arial" w:hAnsi="Arial" w:cs="Arial"/>
          <w:sz w:val="24"/>
          <w:szCs w:val="24"/>
        </w:rPr>
        <w:t xml:space="preserve">usually </w:t>
      </w:r>
      <w:r w:rsidR="00D467E4">
        <w:rPr>
          <w:rFonts w:ascii="Arial" w:hAnsi="Arial" w:cs="Arial"/>
          <w:sz w:val="24"/>
          <w:szCs w:val="24"/>
        </w:rPr>
        <w:t>last</w:t>
      </w:r>
      <w:r w:rsidR="008A3B26" w:rsidRPr="003861CA">
        <w:rPr>
          <w:rFonts w:ascii="Arial" w:hAnsi="Arial" w:cs="Arial"/>
          <w:sz w:val="24"/>
          <w:szCs w:val="24"/>
        </w:rPr>
        <w:t xml:space="preserve"> one day</w:t>
      </w:r>
      <w:r w:rsidR="00CC0FD0">
        <w:rPr>
          <w:rFonts w:ascii="Arial" w:hAnsi="Arial" w:cs="Arial"/>
          <w:sz w:val="24"/>
          <w:szCs w:val="24"/>
        </w:rPr>
        <w:t>. W</w:t>
      </w:r>
      <w:r w:rsidR="008A3B26" w:rsidRPr="003861CA">
        <w:rPr>
          <w:rFonts w:ascii="Arial" w:hAnsi="Arial" w:cs="Arial"/>
          <w:sz w:val="24"/>
          <w:szCs w:val="24"/>
        </w:rPr>
        <w:t>here there is challenged live evidence the</w:t>
      </w:r>
      <w:r w:rsidR="00CC0FD0">
        <w:rPr>
          <w:rFonts w:ascii="Arial" w:hAnsi="Arial" w:cs="Arial"/>
          <w:sz w:val="24"/>
          <w:szCs w:val="24"/>
        </w:rPr>
        <w:t xml:space="preserve">y </w:t>
      </w:r>
      <w:r w:rsidR="008A3B26" w:rsidRPr="003861CA">
        <w:rPr>
          <w:rFonts w:ascii="Arial" w:hAnsi="Arial" w:cs="Arial"/>
          <w:sz w:val="24"/>
          <w:szCs w:val="24"/>
        </w:rPr>
        <w:t xml:space="preserve">can </w:t>
      </w:r>
      <w:r w:rsidR="00650BD3" w:rsidRPr="003861CA">
        <w:rPr>
          <w:rFonts w:ascii="Arial" w:hAnsi="Arial" w:cs="Arial"/>
          <w:sz w:val="24"/>
          <w:szCs w:val="24"/>
        </w:rPr>
        <w:t>take</w:t>
      </w:r>
      <w:r w:rsidR="008733BF" w:rsidRPr="003861CA">
        <w:rPr>
          <w:rFonts w:ascii="Arial" w:hAnsi="Arial" w:cs="Arial"/>
          <w:sz w:val="24"/>
          <w:szCs w:val="24"/>
        </w:rPr>
        <w:t xml:space="preserve"> longer</w:t>
      </w:r>
      <w:r w:rsidR="00230D82">
        <w:rPr>
          <w:rFonts w:ascii="Arial" w:hAnsi="Arial" w:cs="Arial"/>
          <w:sz w:val="24"/>
          <w:szCs w:val="24"/>
        </w:rPr>
        <w:t>,</w:t>
      </w:r>
      <w:r w:rsidR="00CC0FD0">
        <w:rPr>
          <w:rFonts w:ascii="Arial" w:hAnsi="Arial" w:cs="Arial"/>
          <w:sz w:val="24"/>
          <w:szCs w:val="24"/>
        </w:rPr>
        <w:t xml:space="preserve"> but it</w:t>
      </w:r>
      <w:r w:rsidR="00230D82">
        <w:rPr>
          <w:rFonts w:ascii="Arial" w:hAnsi="Arial" w:cs="Arial"/>
          <w:sz w:val="24"/>
          <w:szCs w:val="24"/>
        </w:rPr>
        <w:t xml:space="preserve"> </w:t>
      </w:r>
      <w:r w:rsidR="003305B5">
        <w:rPr>
          <w:rFonts w:ascii="Arial" w:hAnsi="Arial" w:cs="Arial"/>
          <w:sz w:val="24"/>
          <w:szCs w:val="24"/>
        </w:rPr>
        <w:t xml:space="preserve">is unusual for Tribunal hearings to take longer than two days. </w:t>
      </w:r>
      <w:r w:rsidR="00564A07">
        <w:rPr>
          <w:rFonts w:ascii="Arial" w:hAnsi="Arial" w:cs="Arial"/>
          <w:sz w:val="24"/>
          <w:szCs w:val="24"/>
        </w:rPr>
        <w:t>Hearings take place at the BTAS Tribunal suite in central London.</w:t>
      </w:r>
      <w:r w:rsidR="003305B5">
        <w:rPr>
          <w:rFonts w:ascii="Arial" w:hAnsi="Arial" w:cs="Arial"/>
          <w:sz w:val="24"/>
          <w:szCs w:val="24"/>
        </w:rPr>
        <w:t xml:space="preserve"> </w:t>
      </w:r>
    </w:p>
    <w:p w14:paraId="074F5D9D" w14:textId="01BCE787" w:rsidR="00D467E4" w:rsidRDefault="00231AEF" w:rsidP="00E174F9">
      <w:pPr>
        <w:pStyle w:val="ListParagraph"/>
        <w:numPr>
          <w:ilvl w:val="1"/>
          <w:numId w:val="1"/>
        </w:numPr>
        <w:spacing w:after="0"/>
        <w:ind w:left="1134" w:hanging="774"/>
        <w:rPr>
          <w:rFonts w:ascii="Arial" w:hAnsi="Arial" w:cs="Arial"/>
          <w:sz w:val="24"/>
          <w:szCs w:val="24"/>
        </w:rPr>
      </w:pPr>
      <w:r w:rsidRPr="00D467E4">
        <w:rPr>
          <w:rFonts w:ascii="Arial" w:hAnsi="Arial" w:cs="Arial"/>
          <w:sz w:val="24"/>
          <w:szCs w:val="24"/>
        </w:rPr>
        <w:t>If charges are found proved</w:t>
      </w:r>
      <w:r w:rsidR="007042E1" w:rsidRPr="00D467E4">
        <w:rPr>
          <w:rFonts w:ascii="Arial" w:hAnsi="Arial" w:cs="Arial"/>
          <w:sz w:val="24"/>
          <w:szCs w:val="24"/>
        </w:rPr>
        <w:t>,</w:t>
      </w:r>
      <w:r w:rsidRPr="00D467E4">
        <w:rPr>
          <w:rFonts w:ascii="Arial" w:hAnsi="Arial" w:cs="Arial"/>
          <w:sz w:val="24"/>
          <w:szCs w:val="24"/>
        </w:rPr>
        <w:t xml:space="preserve"> the </w:t>
      </w:r>
      <w:r w:rsidR="00CC0FD0" w:rsidRPr="00D467E4">
        <w:rPr>
          <w:rFonts w:ascii="Arial" w:hAnsi="Arial" w:cs="Arial"/>
          <w:sz w:val="24"/>
          <w:szCs w:val="24"/>
        </w:rPr>
        <w:t xml:space="preserve">respondent </w:t>
      </w:r>
      <w:r w:rsidRPr="00D467E4">
        <w:rPr>
          <w:rFonts w:ascii="Arial" w:hAnsi="Arial" w:cs="Arial"/>
          <w:sz w:val="24"/>
          <w:szCs w:val="24"/>
        </w:rPr>
        <w:t>has a</w:t>
      </w:r>
      <w:r w:rsidR="00D467E4" w:rsidRPr="00D467E4">
        <w:rPr>
          <w:rFonts w:ascii="Arial" w:hAnsi="Arial" w:cs="Arial"/>
          <w:sz w:val="24"/>
          <w:szCs w:val="24"/>
        </w:rPr>
        <w:t xml:space="preserve"> </w:t>
      </w:r>
      <w:r w:rsidRPr="00D467E4">
        <w:rPr>
          <w:rFonts w:ascii="Arial" w:hAnsi="Arial" w:cs="Arial"/>
          <w:sz w:val="24"/>
          <w:szCs w:val="24"/>
        </w:rPr>
        <w:t xml:space="preserve">right of appeal to the High Court </w:t>
      </w:r>
      <w:r w:rsidR="00CC0FD0" w:rsidRPr="00D467E4">
        <w:rPr>
          <w:rFonts w:ascii="Arial" w:hAnsi="Arial" w:cs="Arial"/>
          <w:sz w:val="24"/>
          <w:szCs w:val="24"/>
        </w:rPr>
        <w:t xml:space="preserve">on </w:t>
      </w:r>
      <w:r w:rsidRPr="00D467E4">
        <w:rPr>
          <w:rFonts w:ascii="Arial" w:hAnsi="Arial" w:cs="Arial"/>
          <w:sz w:val="24"/>
          <w:szCs w:val="24"/>
        </w:rPr>
        <w:t xml:space="preserve">the </w:t>
      </w:r>
      <w:r w:rsidR="00650BD3" w:rsidRPr="00D467E4">
        <w:rPr>
          <w:rFonts w:ascii="Arial" w:hAnsi="Arial" w:cs="Arial"/>
          <w:sz w:val="24"/>
          <w:szCs w:val="24"/>
        </w:rPr>
        <w:t xml:space="preserve">finding </w:t>
      </w:r>
      <w:r w:rsidRPr="00D467E4">
        <w:rPr>
          <w:rFonts w:ascii="Arial" w:hAnsi="Arial" w:cs="Arial"/>
          <w:sz w:val="24"/>
          <w:szCs w:val="24"/>
        </w:rPr>
        <w:t>and/or sanction.</w:t>
      </w:r>
      <w:r w:rsidR="00CC0FD0" w:rsidRPr="00D467E4">
        <w:rPr>
          <w:rFonts w:ascii="Arial" w:hAnsi="Arial" w:cs="Arial"/>
          <w:sz w:val="24"/>
          <w:szCs w:val="24"/>
        </w:rPr>
        <w:t xml:space="preserve"> Barristers who have been disbarred also have a right of appeal from the High Court to the Court of Appeal</w:t>
      </w:r>
      <w:r w:rsidR="00D467E4" w:rsidRPr="00D467E4">
        <w:rPr>
          <w:rFonts w:ascii="Arial" w:hAnsi="Arial" w:cs="Arial"/>
          <w:sz w:val="24"/>
          <w:szCs w:val="24"/>
        </w:rPr>
        <w:t>.</w:t>
      </w:r>
      <w:r w:rsidRPr="00D467E4">
        <w:rPr>
          <w:rFonts w:ascii="Arial" w:hAnsi="Arial" w:cs="Arial"/>
          <w:sz w:val="24"/>
          <w:szCs w:val="24"/>
        </w:rPr>
        <w:t xml:space="preserve"> Usually the BSB will seek to retain the same counsel to conduct</w:t>
      </w:r>
      <w:r w:rsidR="00CC0FD0" w:rsidRPr="00D467E4">
        <w:rPr>
          <w:rFonts w:ascii="Arial" w:hAnsi="Arial" w:cs="Arial"/>
          <w:sz w:val="24"/>
          <w:szCs w:val="24"/>
        </w:rPr>
        <w:t xml:space="preserve"> any </w:t>
      </w:r>
      <w:r w:rsidRPr="00D467E4">
        <w:rPr>
          <w:rFonts w:ascii="Arial" w:hAnsi="Arial" w:cs="Arial"/>
          <w:sz w:val="24"/>
          <w:szCs w:val="24"/>
        </w:rPr>
        <w:t xml:space="preserve">appeal. It is less common, but also possible that </w:t>
      </w:r>
      <w:r w:rsidR="003305B5" w:rsidRPr="00D467E4">
        <w:rPr>
          <w:rFonts w:ascii="Arial" w:hAnsi="Arial" w:cs="Arial"/>
          <w:sz w:val="24"/>
          <w:szCs w:val="24"/>
        </w:rPr>
        <w:t xml:space="preserve">new </w:t>
      </w:r>
      <w:r w:rsidRPr="00D467E4">
        <w:rPr>
          <w:rFonts w:ascii="Arial" w:hAnsi="Arial" w:cs="Arial"/>
          <w:sz w:val="24"/>
          <w:szCs w:val="24"/>
        </w:rPr>
        <w:t>counsel will be asked to advise on and conduct an appeal</w:t>
      </w:r>
      <w:r w:rsidR="003305B5" w:rsidRPr="00D467E4">
        <w:rPr>
          <w:rFonts w:ascii="Arial" w:hAnsi="Arial" w:cs="Arial"/>
          <w:sz w:val="24"/>
          <w:szCs w:val="24"/>
        </w:rPr>
        <w:t xml:space="preserve">. </w:t>
      </w:r>
      <w:r w:rsidR="008733BF" w:rsidRPr="00D467E4">
        <w:rPr>
          <w:rFonts w:ascii="Arial" w:hAnsi="Arial" w:cs="Arial"/>
          <w:sz w:val="24"/>
          <w:szCs w:val="24"/>
        </w:rPr>
        <w:t xml:space="preserve"> </w:t>
      </w:r>
      <w:bookmarkStart w:id="1" w:name="_Hlk18932313"/>
    </w:p>
    <w:bookmarkEnd w:id="1"/>
    <w:p w14:paraId="13388A54" w14:textId="7D2BB799" w:rsidR="00BF71F9" w:rsidRPr="00D467E4" w:rsidRDefault="00BF71F9" w:rsidP="00E174F9">
      <w:pPr>
        <w:pStyle w:val="ListParagraph"/>
        <w:spacing w:after="0"/>
        <w:ind w:left="1134" w:hanging="774"/>
        <w:rPr>
          <w:rFonts w:ascii="Arial" w:hAnsi="Arial" w:cs="Arial"/>
        </w:rPr>
      </w:pPr>
    </w:p>
    <w:p w14:paraId="58500914" w14:textId="1BC2818D" w:rsidR="00C220D0" w:rsidRDefault="00231AEF" w:rsidP="00E174F9">
      <w:pPr>
        <w:pStyle w:val="ListParagraph"/>
        <w:numPr>
          <w:ilvl w:val="1"/>
          <w:numId w:val="1"/>
        </w:numPr>
        <w:ind w:left="1134" w:hanging="774"/>
        <w:rPr>
          <w:rFonts w:ascii="Arial" w:hAnsi="Arial" w:cs="Arial"/>
          <w:sz w:val="24"/>
          <w:szCs w:val="24"/>
        </w:rPr>
      </w:pPr>
      <w:r w:rsidRPr="003861CA">
        <w:rPr>
          <w:rFonts w:ascii="Arial" w:hAnsi="Arial" w:cs="Arial"/>
          <w:sz w:val="24"/>
          <w:szCs w:val="24"/>
        </w:rPr>
        <w:t>From time to time we may also seek advice earlier in our process</w:t>
      </w:r>
      <w:r w:rsidR="00F27A31">
        <w:rPr>
          <w:rFonts w:ascii="Arial" w:hAnsi="Arial" w:cs="Arial"/>
          <w:sz w:val="24"/>
          <w:szCs w:val="24"/>
        </w:rPr>
        <w:t>es before a decision to refer to disciplinary action is made. This is likely to be in cases where the investigation</w:t>
      </w:r>
      <w:r w:rsidR="00C220D0">
        <w:rPr>
          <w:rFonts w:ascii="Arial" w:hAnsi="Arial" w:cs="Arial"/>
          <w:sz w:val="24"/>
          <w:szCs w:val="24"/>
        </w:rPr>
        <w:t>,</w:t>
      </w:r>
      <w:r w:rsidR="00F27A31">
        <w:rPr>
          <w:rFonts w:ascii="Arial" w:hAnsi="Arial" w:cs="Arial"/>
          <w:sz w:val="24"/>
          <w:szCs w:val="24"/>
        </w:rPr>
        <w:t xml:space="preserve"> or indeed the initial assessment, is complex and we need to establish how best to approach the case to support any</w:t>
      </w:r>
      <w:r w:rsidR="00230D82">
        <w:rPr>
          <w:rFonts w:ascii="Arial" w:hAnsi="Arial" w:cs="Arial"/>
          <w:sz w:val="24"/>
          <w:szCs w:val="24"/>
        </w:rPr>
        <w:t xml:space="preserve"> potential</w:t>
      </w:r>
      <w:r w:rsidR="00F27A31">
        <w:rPr>
          <w:rFonts w:ascii="Arial" w:hAnsi="Arial" w:cs="Arial"/>
          <w:sz w:val="24"/>
          <w:szCs w:val="24"/>
        </w:rPr>
        <w:t xml:space="preserve"> later disciplinary action.  </w:t>
      </w:r>
      <w:r w:rsidRPr="003861CA">
        <w:rPr>
          <w:rFonts w:ascii="Arial" w:hAnsi="Arial" w:cs="Arial"/>
          <w:sz w:val="24"/>
          <w:szCs w:val="24"/>
        </w:rPr>
        <w:t xml:space="preserve"> </w:t>
      </w:r>
    </w:p>
    <w:p w14:paraId="070C39EF" w14:textId="26605FD4" w:rsidR="00597051" w:rsidRPr="003861CA" w:rsidRDefault="00231AEF" w:rsidP="00E174F9">
      <w:pPr>
        <w:pStyle w:val="ListParagraph"/>
        <w:numPr>
          <w:ilvl w:val="1"/>
          <w:numId w:val="1"/>
        </w:numPr>
        <w:ind w:left="1134" w:hanging="774"/>
        <w:rPr>
          <w:rFonts w:ascii="Arial" w:hAnsi="Arial" w:cs="Arial"/>
          <w:sz w:val="24"/>
          <w:szCs w:val="24"/>
        </w:rPr>
      </w:pPr>
      <w:r w:rsidRPr="003861CA">
        <w:rPr>
          <w:rFonts w:ascii="Arial" w:hAnsi="Arial" w:cs="Arial"/>
          <w:sz w:val="24"/>
          <w:szCs w:val="24"/>
        </w:rPr>
        <w:t>Outside the Disciplinary Tribunal process</w:t>
      </w:r>
      <w:r w:rsidR="003861CA" w:rsidRPr="003861CA">
        <w:rPr>
          <w:rFonts w:ascii="Arial" w:hAnsi="Arial" w:cs="Arial"/>
          <w:sz w:val="24"/>
          <w:szCs w:val="24"/>
        </w:rPr>
        <w:t>,</w:t>
      </w:r>
      <w:r w:rsidRPr="003861CA">
        <w:rPr>
          <w:rFonts w:ascii="Arial" w:hAnsi="Arial" w:cs="Arial"/>
          <w:sz w:val="24"/>
          <w:szCs w:val="24"/>
        </w:rPr>
        <w:t xml:space="preserve"> there are </w:t>
      </w:r>
      <w:r w:rsidR="00C220D0">
        <w:rPr>
          <w:rFonts w:ascii="Arial" w:hAnsi="Arial" w:cs="Arial"/>
          <w:sz w:val="24"/>
          <w:szCs w:val="24"/>
        </w:rPr>
        <w:t xml:space="preserve">also </w:t>
      </w:r>
      <w:r w:rsidR="005B2298">
        <w:rPr>
          <w:rFonts w:ascii="Arial" w:hAnsi="Arial" w:cs="Arial"/>
          <w:sz w:val="24"/>
          <w:szCs w:val="24"/>
        </w:rPr>
        <w:t xml:space="preserve">other </w:t>
      </w:r>
      <w:r w:rsidR="00C220D0">
        <w:rPr>
          <w:rFonts w:ascii="Arial" w:hAnsi="Arial" w:cs="Arial"/>
          <w:sz w:val="24"/>
          <w:szCs w:val="24"/>
        </w:rPr>
        <w:t>types of hearings where the BSB may require representation. This might be in relation to</w:t>
      </w:r>
      <w:r w:rsidRPr="003861CA">
        <w:rPr>
          <w:rFonts w:ascii="Arial" w:hAnsi="Arial" w:cs="Arial"/>
          <w:sz w:val="24"/>
          <w:szCs w:val="24"/>
        </w:rPr>
        <w:t>:</w:t>
      </w:r>
      <w:r w:rsidR="00597051" w:rsidRPr="003861CA">
        <w:rPr>
          <w:rFonts w:ascii="Arial" w:hAnsi="Arial" w:cs="Arial"/>
          <w:sz w:val="24"/>
          <w:szCs w:val="24"/>
        </w:rPr>
        <w:t xml:space="preserve"> </w:t>
      </w:r>
    </w:p>
    <w:p w14:paraId="7B173E18" w14:textId="6F54D4D4" w:rsidR="00597051" w:rsidRPr="003861CA" w:rsidRDefault="00231AEF" w:rsidP="006E3CCA">
      <w:pPr>
        <w:pStyle w:val="ListParagraph"/>
        <w:numPr>
          <w:ilvl w:val="0"/>
          <w:numId w:val="3"/>
        </w:numPr>
        <w:ind w:left="1560" w:hanging="426"/>
        <w:rPr>
          <w:rFonts w:ascii="Arial" w:hAnsi="Arial" w:cs="Arial"/>
          <w:sz w:val="24"/>
          <w:szCs w:val="24"/>
        </w:rPr>
      </w:pPr>
      <w:r w:rsidRPr="003861CA">
        <w:rPr>
          <w:rFonts w:ascii="Arial" w:hAnsi="Arial" w:cs="Arial"/>
          <w:sz w:val="24"/>
          <w:szCs w:val="24"/>
        </w:rPr>
        <w:t>Interim Suspension Hearings</w:t>
      </w:r>
      <w:r w:rsidR="00D964D7">
        <w:rPr>
          <w:rFonts w:ascii="Arial" w:hAnsi="Arial" w:cs="Arial"/>
          <w:sz w:val="24"/>
          <w:szCs w:val="24"/>
        </w:rPr>
        <w:t>;</w:t>
      </w:r>
      <w:r w:rsidR="00597051" w:rsidRPr="003861CA">
        <w:rPr>
          <w:rFonts w:ascii="Arial" w:hAnsi="Arial" w:cs="Arial"/>
          <w:sz w:val="24"/>
          <w:szCs w:val="24"/>
        </w:rPr>
        <w:t xml:space="preserve"> </w:t>
      </w:r>
    </w:p>
    <w:p w14:paraId="45B6085E" w14:textId="64DDD904" w:rsidR="00597051" w:rsidRPr="003861CA" w:rsidRDefault="00231AEF" w:rsidP="006E3CCA">
      <w:pPr>
        <w:pStyle w:val="ListParagraph"/>
        <w:numPr>
          <w:ilvl w:val="0"/>
          <w:numId w:val="3"/>
        </w:numPr>
        <w:ind w:left="1560" w:hanging="426"/>
        <w:rPr>
          <w:rFonts w:ascii="Arial" w:hAnsi="Arial" w:cs="Arial"/>
          <w:sz w:val="24"/>
          <w:szCs w:val="24"/>
        </w:rPr>
      </w:pPr>
      <w:r w:rsidRPr="003861CA">
        <w:rPr>
          <w:rFonts w:ascii="Arial" w:hAnsi="Arial" w:cs="Arial"/>
          <w:sz w:val="24"/>
          <w:szCs w:val="24"/>
        </w:rPr>
        <w:t xml:space="preserve">Fitness to Practise Hearings (relating to the health of </w:t>
      </w:r>
      <w:r w:rsidR="00C220D0">
        <w:rPr>
          <w:rFonts w:ascii="Arial" w:hAnsi="Arial" w:cs="Arial"/>
          <w:sz w:val="24"/>
          <w:szCs w:val="24"/>
        </w:rPr>
        <w:t>a</w:t>
      </w:r>
      <w:r w:rsidRPr="003861CA">
        <w:rPr>
          <w:rFonts w:ascii="Arial" w:hAnsi="Arial" w:cs="Arial"/>
          <w:sz w:val="24"/>
          <w:szCs w:val="24"/>
        </w:rPr>
        <w:t xml:space="preserve"> </w:t>
      </w:r>
      <w:r w:rsidR="00650BD3" w:rsidRPr="003861CA">
        <w:rPr>
          <w:rFonts w:ascii="Arial" w:hAnsi="Arial" w:cs="Arial"/>
          <w:sz w:val="24"/>
          <w:szCs w:val="24"/>
        </w:rPr>
        <w:t>barrister</w:t>
      </w:r>
      <w:r w:rsidRPr="003861CA">
        <w:rPr>
          <w:rFonts w:ascii="Arial" w:hAnsi="Arial" w:cs="Arial"/>
          <w:sz w:val="24"/>
          <w:szCs w:val="24"/>
        </w:rPr>
        <w:t>)</w:t>
      </w:r>
      <w:r w:rsidR="00D964D7">
        <w:rPr>
          <w:rFonts w:ascii="Arial" w:hAnsi="Arial" w:cs="Arial"/>
          <w:sz w:val="24"/>
          <w:szCs w:val="24"/>
        </w:rPr>
        <w:t>; and/or</w:t>
      </w:r>
    </w:p>
    <w:p w14:paraId="736BDC7B" w14:textId="1DCC3624" w:rsidR="00597051" w:rsidRPr="003861CA" w:rsidRDefault="00231AEF" w:rsidP="006E3CCA">
      <w:pPr>
        <w:pStyle w:val="ListParagraph"/>
        <w:numPr>
          <w:ilvl w:val="0"/>
          <w:numId w:val="3"/>
        </w:numPr>
        <w:ind w:left="1560" w:hanging="426"/>
        <w:rPr>
          <w:rFonts w:ascii="Arial" w:hAnsi="Arial" w:cs="Arial"/>
          <w:sz w:val="24"/>
          <w:szCs w:val="24"/>
        </w:rPr>
      </w:pPr>
      <w:r w:rsidRPr="003861CA">
        <w:rPr>
          <w:rFonts w:ascii="Arial" w:hAnsi="Arial" w:cs="Arial"/>
          <w:sz w:val="24"/>
          <w:szCs w:val="24"/>
        </w:rPr>
        <w:t>Appeals against the imposition of administrative sanction</w:t>
      </w:r>
      <w:r w:rsidR="00C220D0">
        <w:rPr>
          <w:rFonts w:ascii="Arial" w:hAnsi="Arial" w:cs="Arial"/>
          <w:sz w:val="24"/>
          <w:szCs w:val="24"/>
        </w:rPr>
        <w:t>s</w:t>
      </w:r>
      <w:r w:rsidRPr="003861CA">
        <w:rPr>
          <w:rFonts w:ascii="Arial" w:hAnsi="Arial" w:cs="Arial"/>
          <w:sz w:val="24"/>
          <w:szCs w:val="24"/>
        </w:rPr>
        <w:t>.</w:t>
      </w:r>
    </w:p>
    <w:p w14:paraId="0BF64ED3" w14:textId="77777777" w:rsidR="00597051" w:rsidRPr="003861CA" w:rsidRDefault="00597051" w:rsidP="006E3CCA">
      <w:pPr>
        <w:pStyle w:val="BodyTextIndent"/>
        <w:spacing w:line="276" w:lineRule="auto"/>
        <w:ind w:left="0"/>
        <w:rPr>
          <w:rFonts w:ascii="Arial" w:hAnsi="Arial" w:cs="Arial"/>
        </w:rPr>
      </w:pPr>
    </w:p>
    <w:p w14:paraId="1FA73B81" w14:textId="28E16B65" w:rsidR="00F27A31" w:rsidRDefault="00F27A31" w:rsidP="00CA7EA8">
      <w:pPr>
        <w:pStyle w:val="BodyTextIndent"/>
        <w:numPr>
          <w:ilvl w:val="0"/>
          <w:numId w:val="1"/>
        </w:numPr>
        <w:spacing w:after="200" w:line="276" w:lineRule="auto"/>
        <w:rPr>
          <w:rFonts w:ascii="Arial" w:hAnsi="Arial" w:cs="Arial"/>
          <w:b/>
        </w:rPr>
      </w:pPr>
      <w:r>
        <w:rPr>
          <w:rFonts w:ascii="Arial" w:hAnsi="Arial" w:cs="Arial"/>
          <w:b/>
        </w:rPr>
        <w:t>L</w:t>
      </w:r>
      <w:r w:rsidR="00984A8D">
        <w:rPr>
          <w:rFonts w:ascii="Arial" w:hAnsi="Arial" w:cs="Arial"/>
          <w:b/>
        </w:rPr>
        <w:t xml:space="preserve">EVEL OF WORK ANTICIPATED </w:t>
      </w:r>
      <w:r>
        <w:rPr>
          <w:rFonts w:ascii="Arial" w:hAnsi="Arial" w:cs="Arial"/>
          <w:b/>
        </w:rPr>
        <w:t xml:space="preserve"> </w:t>
      </w:r>
    </w:p>
    <w:p w14:paraId="0D0293B2" w14:textId="3811D4BE" w:rsidR="00F27A31" w:rsidRPr="00023802" w:rsidRDefault="00F27A31" w:rsidP="00D964D7">
      <w:pPr>
        <w:pStyle w:val="BodyTextIndent"/>
        <w:numPr>
          <w:ilvl w:val="1"/>
          <w:numId w:val="1"/>
        </w:numPr>
        <w:spacing w:after="200" w:line="276" w:lineRule="auto"/>
        <w:ind w:left="1134" w:hanging="850"/>
        <w:rPr>
          <w:rFonts w:ascii="Arial" w:hAnsi="Arial" w:cs="Arial"/>
          <w:b/>
        </w:rPr>
      </w:pPr>
      <w:r w:rsidRPr="00023802">
        <w:rPr>
          <w:rFonts w:ascii="Arial" w:hAnsi="Arial" w:cs="Arial"/>
          <w:bCs/>
        </w:rPr>
        <w:t>It is difficult to predict the level of representation services the BSB will require each year</w:t>
      </w:r>
      <w:r w:rsidR="00BE06C8" w:rsidRPr="00200CCD">
        <w:rPr>
          <w:rFonts w:ascii="Arial" w:hAnsi="Arial" w:cs="Arial"/>
          <w:bCs/>
        </w:rPr>
        <w:t xml:space="preserve"> </w:t>
      </w:r>
      <w:r w:rsidR="00023802" w:rsidRPr="00200CCD">
        <w:rPr>
          <w:rFonts w:ascii="Arial" w:hAnsi="Arial" w:cs="Arial"/>
          <w:bCs/>
        </w:rPr>
        <w:t xml:space="preserve">as it fluctuates </w:t>
      </w:r>
      <w:r w:rsidR="00BE06C8" w:rsidRPr="00200CCD">
        <w:rPr>
          <w:rFonts w:ascii="Arial" w:hAnsi="Arial" w:cs="Arial"/>
          <w:bCs/>
        </w:rPr>
        <w:t xml:space="preserve">and the BSB cannot guarantee any level of work.  </w:t>
      </w:r>
      <w:r w:rsidR="00D467E4">
        <w:rPr>
          <w:rFonts w:ascii="Arial" w:hAnsi="Arial" w:cs="Arial"/>
          <w:bCs/>
        </w:rPr>
        <w:t>R</w:t>
      </w:r>
      <w:r w:rsidRPr="00D467E4">
        <w:rPr>
          <w:rFonts w:ascii="Arial" w:hAnsi="Arial" w:cs="Arial"/>
        </w:rPr>
        <w:t>ecent statistics show that there has been an average of 38 hearings per year in the last couple of years at an average length of 1.3 days</w:t>
      </w:r>
      <w:r w:rsidR="00BE06C8" w:rsidRPr="00D467E4">
        <w:rPr>
          <w:rFonts w:ascii="Arial" w:hAnsi="Arial" w:cs="Arial"/>
        </w:rPr>
        <w:t xml:space="preserve"> per case</w:t>
      </w:r>
      <w:r w:rsidR="00C220D0" w:rsidRPr="00D467E4">
        <w:rPr>
          <w:rFonts w:ascii="Arial" w:hAnsi="Arial" w:cs="Arial"/>
        </w:rPr>
        <w:t>. However, the number of tribunal cases is rising as are their complexity</w:t>
      </w:r>
      <w:r w:rsidR="006974C3">
        <w:rPr>
          <w:rFonts w:ascii="Arial" w:hAnsi="Arial" w:cs="Arial"/>
        </w:rPr>
        <w:t>. It is</w:t>
      </w:r>
      <w:r w:rsidR="00C220D0" w:rsidRPr="00D467E4">
        <w:rPr>
          <w:rFonts w:ascii="Arial" w:hAnsi="Arial" w:cs="Arial"/>
        </w:rPr>
        <w:t xml:space="preserve"> anticipated that the number of hearings in 2020/21 will be greater and could be in the region of 45+.  </w:t>
      </w:r>
    </w:p>
    <w:p w14:paraId="21EB9D91" w14:textId="11867C22" w:rsidR="006974C3" w:rsidRDefault="00C220D0" w:rsidP="00D964D7">
      <w:pPr>
        <w:pStyle w:val="ListParagraph"/>
        <w:numPr>
          <w:ilvl w:val="1"/>
          <w:numId w:val="1"/>
        </w:numPr>
        <w:ind w:left="1134" w:hanging="850"/>
        <w:rPr>
          <w:rFonts w:ascii="Arial" w:hAnsi="Arial" w:cs="Arial"/>
          <w:bCs/>
          <w:sz w:val="24"/>
          <w:szCs w:val="24"/>
        </w:rPr>
      </w:pPr>
      <w:r w:rsidRPr="00CC0FD0">
        <w:rPr>
          <w:rFonts w:ascii="Arial" w:hAnsi="Arial" w:cs="Arial"/>
          <w:bCs/>
          <w:sz w:val="24"/>
          <w:szCs w:val="24"/>
        </w:rPr>
        <w:t>In recent years, High Court appeals have stood at around six to seven a year</w:t>
      </w:r>
      <w:r w:rsidR="00CC0FD0" w:rsidRPr="00CC0FD0">
        <w:rPr>
          <w:rFonts w:ascii="Arial" w:hAnsi="Arial" w:cs="Arial"/>
          <w:bCs/>
          <w:sz w:val="24"/>
          <w:szCs w:val="24"/>
        </w:rPr>
        <w:t xml:space="preserve"> and </w:t>
      </w:r>
      <w:r w:rsidR="00230D82">
        <w:rPr>
          <w:rFonts w:ascii="Arial" w:hAnsi="Arial" w:cs="Arial"/>
          <w:bCs/>
          <w:sz w:val="24"/>
          <w:szCs w:val="24"/>
        </w:rPr>
        <w:t xml:space="preserve">these </w:t>
      </w:r>
      <w:r w:rsidR="00CC0FD0" w:rsidRPr="00CC0FD0">
        <w:rPr>
          <w:rFonts w:ascii="Arial" w:hAnsi="Arial" w:cs="Arial"/>
          <w:bCs/>
          <w:sz w:val="24"/>
          <w:szCs w:val="24"/>
        </w:rPr>
        <w:t>hearings normally last a day or less.</w:t>
      </w:r>
      <w:r w:rsidRPr="00CC0FD0">
        <w:rPr>
          <w:rFonts w:ascii="Arial" w:hAnsi="Arial" w:cs="Arial"/>
          <w:bCs/>
          <w:sz w:val="24"/>
          <w:szCs w:val="24"/>
        </w:rPr>
        <w:t xml:space="preserve"> </w:t>
      </w:r>
      <w:r w:rsidR="006974C3">
        <w:rPr>
          <w:rFonts w:ascii="Arial" w:hAnsi="Arial" w:cs="Arial"/>
          <w:bCs/>
          <w:sz w:val="24"/>
          <w:szCs w:val="24"/>
        </w:rPr>
        <w:t xml:space="preserve">In terms of other types of hearings, such </w:t>
      </w:r>
      <w:r w:rsidR="00230D82">
        <w:rPr>
          <w:rFonts w:ascii="Arial" w:hAnsi="Arial" w:cs="Arial"/>
          <w:bCs/>
          <w:sz w:val="24"/>
          <w:szCs w:val="24"/>
        </w:rPr>
        <w:t xml:space="preserve">as </w:t>
      </w:r>
      <w:r w:rsidR="006974C3">
        <w:rPr>
          <w:rFonts w:ascii="Arial" w:hAnsi="Arial" w:cs="Arial"/>
          <w:bCs/>
          <w:sz w:val="24"/>
          <w:szCs w:val="24"/>
        </w:rPr>
        <w:t xml:space="preserve">interim suspensions and fitness to practise, there are </w:t>
      </w:r>
      <w:r w:rsidR="00D964D7">
        <w:rPr>
          <w:rFonts w:ascii="Arial" w:hAnsi="Arial" w:cs="Arial"/>
          <w:bCs/>
          <w:sz w:val="24"/>
          <w:szCs w:val="24"/>
        </w:rPr>
        <w:t>usually between five to ten days of</w:t>
      </w:r>
      <w:r w:rsidR="006974C3">
        <w:rPr>
          <w:rFonts w:ascii="Arial" w:hAnsi="Arial" w:cs="Arial"/>
          <w:bCs/>
          <w:sz w:val="24"/>
          <w:szCs w:val="24"/>
        </w:rPr>
        <w:t xml:space="preserve"> these types </w:t>
      </w:r>
      <w:r w:rsidR="00D964D7">
        <w:rPr>
          <w:rFonts w:ascii="Arial" w:hAnsi="Arial" w:cs="Arial"/>
          <w:bCs/>
          <w:sz w:val="24"/>
          <w:szCs w:val="24"/>
        </w:rPr>
        <w:t xml:space="preserve">of hearings </w:t>
      </w:r>
      <w:r w:rsidR="006974C3">
        <w:rPr>
          <w:rFonts w:ascii="Arial" w:hAnsi="Arial" w:cs="Arial"/>
          <w:bCs/>
          <w:sz w:val="24"/>
          <w:szCs w:val="24"/>
        </w:rPr>
        <w:t xml:space="preserve">per year. </w:t>
      </w:r>
    </w:p>
    <w:p w14:paraId="3D68107C" w14:textId="677D0E17" w:rsidR="00CC0FD0" w:rsidRDefault="00C220D0" w:rsidP="00D964D7">
      <w:pPr>
        <w:pStyle w:val="ListParagraph"/>
        <w:numPr>
          <w:ilvl w:val="1"/>
          <w:numId w:val="1"/>
        </w:numPr>
        <w:ind w:left="1134" w:hanging="850"/>
        <w:rPr>
          <w:rFonts w:ascii="Arial" w:hAnsi="Arial" w:cs="Arial"/>
          <w:bCs/>
          <w:sz w:val="24"/>
          <w:szCs w:val="24"/>
        </w:rPr>
      </w:pPr>
      <w:r w:rsidRPr="00CC0FD0">
        <w:rPr>
          <w:rFonts w:ascii="Arial" w:hAnsi="Arial" w:cs="Arial"/>
          <w:bCs/>
          <w:sz w:val="24"/>
          <w:szCs w:val="24"/>
        </w:rPr>
        <w:t>There are also</w:t>
      </w:r>
      <w:r w:rsidR="0090792F">
        <w:rPr>
          <w:rFonts w:ascii="Arial" w:hAnsi="Arial" w:cs="Arial"/>
          <w:bCs/>
          <w:sz w:val="24"/>
          <w:szCs w:val="24"/>
        </w:rPr>
        <w:t>, rarely,</w:t>
      </w:r>
      <w:r w:rsidRPr="00CC0FD0">
        <w:rPr>
          <w:rFonts w:ascii="Arial" w:hAnsi="Arial" w:cs="Arial"/>
          <w:bCs/>
          <w:sz w:val="24"/>
          <w:szCs w:val="24"/>
        </w:rPr>
        <w:t xml:space="preserve"> associated public law challenges to cases, where counsel instructed in a case, or other appropriate counsel, may be required to represent </w:t>
      </w:r>
      <w:r w:rsidR="00D964D7">
        <w:rPr>
          <w:rFonts w:ascii="Arial" w:hAnsi="Arial" w:cs="Arial"/>
          <w:bCs/>
          <w:sz w:val="24"/>
          <w:szCs w:val="24"/>
        </w:rPr>
        <w:t xml:space="preserve">or advise </w:t>
      </w:r>
      <w:r w:rsidRPr="00CC0FD0">
        <w:rPr>
          <w:rFonts w:ascii="Arial" w:hAnsi="Arial" w:cs="Arial"/>
          <w:bCs/>
          <w:sz w:val="24"/>
          <w:szCs w:val="24"/>
        </w:rPr>
        <w:t xml:space="preserve">us.  </w:t>
      </w:r>
    </w:p>
    <w:p w14:paraId="371CA092" w14:textId="0985E984" w:rsidR="00971A66" w:rsidRPr="00CA7EA8" w:rsidRDefault="00971A66" w:rsidP="00D964D7">
      <w:pPr>
        <w:pStyle w:val="BodyTextIndent"/>
        <w:numPr>
          <w:ilvl w:val="1"/>
          <w:numId w:val="1"/>
        </w:numPr>
        <w:spacing w:after="200" w:line="276" w:lineRule="auto"/>
        <w:ind w:left="1134" w:hanging="850"/>
        <w:rPr>
          <w:rFonts w:ascii="Arial" w:hAnsi="Arial" w:cs="Arial"/>
          <w:b/>
        </w:rPr>
      </w:pPr>
      <w:r>
        <w:rPr>
          <w:rFonts w:ascii="Arial" w:hAnsi="Arial" w:cs="Arial"/>
        </w:rPr>
        <w:t>The seniority of counsel required to represent us will depend not only on the complexity of the allegations</w:t>
      </w:r>
      <w:r w:rsidR="00D964D7">
        <w:rPr>
          <w:rFonts w:ascii="Arial" w:hAnsi="Arial" w:cs="Arial"/>
        </w:rPr>
        <w:t>,</w:t>
      </w:r>
      <w:r>
        <w:rPr>
          <w:rFonts w:ascii="Arial" w:hAnsi="Arial" w:cs="Arial"/>
        </w:rPr>
        <w:t xml:space="preserve"> but also the seniority of the</w:t>
      </w:r>
      <w:r w:rsidR="006974C3">
        <w:rPr>
          <w:rFonts w:ascii="Arial" w:hAnsi="Arial" w:cs="Arial"/>
        </w:rPr>
        <w:t xml:space="preserve"> respondent </w:t>
      </w:r>
      <w:r>
        <w:rPr>
          <w:rFonts w:ascii="Arial" w:hAnsi="Arial" w:cs="Arial"/>
        </w:rPr>
        <w:t>and whether the issues in the case have wider implications for the regulation of the Bar and/or have attracted media attention</w:t>
      </w:r>
      <w:r w:rsidR="006974C3">
        <w:rPr>
          <w:rFonts w:ascii="Arial" w:hAnsi="Arial" w:cs="Arial"/>
        </w:rPr>
        <w:t xml:space="preserve">. </w:t>
      </w:r>
      <w:r w:rsidR="00023802">
        <w:rPr>
          <w:rFonts w:ascii="Arial" w:hAnsi="Arial" w:cs="Arial"/>
        </w:rPr>
        <w:t xml:space="preserve">The historic use of a pro bono panel means that we have previously instructed </w:t>
      </w:r>
      <w:proofErr w:type="gramStart"/>
      <w:r w:rsidR="00023802">
        <w:rPr>
          <w:rFonts w:ascii="Arial" w:hAnsi="Arial" w:cs="Arial"/>
        </w:rPr>
        <w:t>on the basis of</w:t>
      </w:r>
      <w:proofErr w:type="gramEnd"/>
      <w:r w:rsidR="00023802">
        <w:rPr>
          <w:rFonts w:ascii="Arial" w:hAnsi="Arial" w:cs="Arial"/>
        </w:rPr>
        <w:t xml:space="preserve"> availability</w:t>
      </w:r>
      <w:r w:rsidR="00D964D7">
        <w:rPr>
          <w:rFonts w:ascii="Arial" w:hAnsi="Arial" w:cs="Arial"/>
        </w:rPr>
        <w:t>,</w:t>
      </w:r>
      <w:r w:rsidR="00023802">
        <w:rPr>
          <w:rFonts w:ascii="Arial" w:hAnsi="Arial" w:cs="Arial"/>
        </w:rPr>
        <w:t xml:space="preserve"> as opposed to required level of seniority. This has meant that we have used counsel of over 10 years call in 75% of cases but it is unlikely that such a high percentage of senior juniors will be required from the TRP.  </w:t>
      </w:r>
    </w:p>
    <w:p w14:paraId="57A07CDE" w14:textId="77777777" w:rsidR="006974C3" w:rsidRPr="00CA7EA8" w:rsidRDefault="006974C3" w:rsidP="00CA7EA8">
      <w:pPr>
        <w:pStyle w:val="BodyTextIndent"/>
        <w:spacing w:after="200" w:line="276" w:lineRule="auto"/>
        <w:ind w:left="788"/>
        <w:rPr>
          <w:rFonts w:ascii="Arial" w:hAnsi="Arial" w:cs="Arial"/>
          <w:b/>
        </w:rPr>
      </w:pPr>
    </w:p>
    <w:p w14:paraId="033ABD1D" w14:textId="715C2C7D" w:rsidR="00597051" w:rsidRPr="003861CA" w:rsidRDefault="00597051" w:rsidP="006E3CCA">
      <w:pPr>
        <w:pStyle w:val="BodyTextIndent"/>
        <w:numPr>
          <w:ilvl w:val="0"/>
          <w:numId w:val="1"/>
        </w:numPr>
        <w:spacing w:line="276" w:lineRule="auto"/>
        <w:rPr>
          <w:rFonts w:ascii="Arial" w:hAnsi="Arial" w:cs="Arial"/>
          <w:b/>
        </w:rPr>
      </w:pPr>
      <w:r w:rsidRPr="003861CA">
        <w:rPr>
          <w:rFonts w:ascii="Arial" w:hAnsi="Arial" w:cs="Arial"/>
          <w:b/>
        </w:rPr>
        <w:t>S</w:t>
      </w:r>
      <w:r w:rsidR="00984A8D">
        <w:rPr>
          <w:rFonts w:ascii="Arial" w:hAnsi="Arial" w:cs="Arial"/>
          <w:b/>
        </w:rPr>
        <w:t xml:space="preserve">COPE OF WORK REQUIRED </w:t>
      </w:r>
      <w:r w:rsidRPr="003861CA">
        <w:rPr>
          <w:rFonts w:ascii="Arial" w:hAnsi="Arial" w:cs="Arial"/>
          <w:b/>
        </w:rPr>
        <w:t xml:space="preserve"> </w:t>
      </w:r>
    </w:p>
    <w:p w14:paraId="1A524527" w14:textId="77777777" w:rsidR="00650BD3" w:rsidRPr="003861CA" w:rsidRDefault="00650BD3" w:rsidP="006E3CCA">
      <w:pPr>
        <w:pStyle w:val="BodyTextIndent"/>
        <w:spacing w:after="0" w:line="276" w:lineRule="auto"/>
        <w:ind w:left="792"/>
        <w:rPr>
          <w:rFonts w:ascii="Arial" w:hAnsi="Arial" w:cs="Arial"/>
        </w:rPr>
      </w:pPr>
    </w:p>
    <w:p w14:paraId="4BB43260" w14:textId="0F9F5815" w:rsidR="006974C3" w:rsidRDefault="006974C3" w:rsidP="00547670">
      <w:pPr>
        <w:pStyle w:val="BodyTextIndent"/>
        <w:numPr>
          <w:ilvl w:val="1"/>
          <w:numId w:val="1"/>
        </w:numPr>
        <w:spacing w:after="0" w:line="276" w:lineRule="auto"/>
        <w:ind w:left="1134" w:hanging="850"/>
        <w:rPr>
          <w:rFonts w:ascii="Arial" w:hAnsi="Arial" w:cs="Arial"/>
        </w:rPr>
      </w:pPr>
      <w:r>
        <w:rPr>
          <w:rFonts w:ascii="Arial" w:hAnsi="Arial" w:cs="Arial"/>
        </w:rPr>
        <w:t>In summary</w:t>
      </w:r>
      <w:r w:rsidR="00D964D7">
        <w:rPr>
          <w:rFonts w:ascii="Arial" w:hAnsi="Arial" w:cs="Arial"/>
        </w:rPr>
        <w:t>,</w:t>
      </w:r>
      <w:r>
        <w:rPr>
          <w:rFonts w:ascii="Arial" w:hAnsi="Arial" w:cs="Arial"/>
        </w:rPr>
        <w:t xml:space="preserve"> the scope of the representation services the BSB will require of TRP appointed </w:t>
      </w:r>
      <w:r w:rsidR="00811DB6">
        <w:rPr>
          <w:rFonts w:ascii="Arial" w:hAnsi="Arial" w:cs="Arial"/>
        </w:rPr>
        <w:t>organisations</w:t>
      </w:r>
      <w:r>
        <w:rPr>
          <w:rFonts w:ascii="Arial" w:hAnsi="Arial" w:cs="Arial"/>
        </w:rPr>
        <w:t xml:space="preserve"> is: </w:t>
      </w:r>
    </w:p>
    <w:p w14:paraId="39B95AA6" w14:textId="77777777" w:rsidR="006974C3" w:rsidRDefault="006974C3" w:rsidP="00CA7EA8">
      <w:pPr>
        <w:pStyle w:val="BodyTextIndent"/>
        <w:spacing w:after="0" w:line="276" w:lineRule="auto"/>
        <w:ind w:left="792"/>
        <w:rPr>
          <w:rFonts w:ascii="Arial" w:hAnsi="Arial" w:cs="Arial"/>
        </w:rPr>
      </w:pPr>
    </w:p>
    <w:p w14:paraId="4CDAE041" w14:textId="072C277E" w:rsidR="00597051" w:rsidRPr="003861CA" w:rsidRDefault="005B40A3" w:rsidP="00CA7EA8">
      <w:pPr>
        <w:pStyle w:val="BodyTextIndent"/>
        <w:numPr>
          <w:ilvl w:val="1"/>
          <w:numId w:val="12"/>
        </w:numPr>
        <w:spacing w:after="0" w:line="276" w:lineRule="auto"/>
        <w:rPr>
          <w:rFonts w:ascii="Arial" w:hAnsi="Arial" w:cs="Arial"/>
        </w:rPr>
      </w:pPr>
      <w:r w:rsidRPr="003861CA">
        <w:rPr>
          <w:rFonts w:ascii="Arial" w:hAnsi="Arial" w:cs="Arial"/>
        </w:rPr>
        <w:t xml:space="preserve">Advice on </w:t>
      </w:r>
      <w:r w:rsidR="00BE06C8">
        <w:rPr>
          <w:rFonts w:ascii="Arial" w:hAnsi="Arial" w:cs="Arial"/>
        </w:rPr>
        <w:t xml:space="preserve">the preparation of </w:t>
      </w:r>
      <w:r w:rsidRPr="003861CA">
        <w:rPr>
          <w:rFonts w:ascii="Arial" w:hAnsi="Arial" w:cs="Arial"/>
        </w:rPr>
        <w:t>Disciplinary Tribunal</w:t>
      </w:r>
      <w:r w:rsidR="00BE06C8">
        <w:rPr>
          <w:rFonts w:ascii="Arial" w:hAnsi="Arial" w:cs="Arial"/>
        </w:rPr>
        <w:t xml:space="preserve"> cases </w:t>
      </w:r>
      <w:r w:rsidRPr="003861CA">
        <w:rPr>
          <w:rFonts w:ascii="Arial" w:hAnsi="Arial" w:cs="Arial"/>
        </w:rPr>
        <w:t>as well as representation at any hearings</w:t>
      </w:r>
      <w:r w:rsidR="005B2298">
        <w:rPr>
          <w:rFonts w:ascii="Arial" w:hAnsi="Arial" w:cs="Arial"/>
        </w:rPr>
        <w:t xml:space="preserve"> including appeals arising</w:t>
      </w:r>
      <w:r w:rsidR="00D964D7">
        <w:rPr>
          <w:rFonts w:ascii="Arial" w:hAnsi="Arial" w:cs="Arial"/>
        </w:rPr>
        <w:t xml:space="preserve"> and hearings before other </w:t>
      </w:r>
      <w:r w:rsidR="005B3249">
        <w:rPr>
          <w:rFonts w:ascii="Arial" w:hAnsi="Arial" w:cs="Arial"/>
        </w:rPr>
        <w:t>Panels as needed</w:t>
      </w:r>
      <w:r w:rsidR="005B2298">
        <w:rPr>
          <w:rFonts w:ascii="Arial" w:hAnsi="Arial" w:cs="Arial"/>
        </w:rPr>
        <w:t xml:space="preserve">; </w:t>
      </w:r>
      <w:r w:rsidR="00BE06C8">
        <w:rPr>
          <w:rFonts w:ascii="Arial" w:hAnsi="Arial" w:cs="Arial"/>
        </w:rPr>
        <w:t xml:space="preserve">and </w:t>
      </w:r>
      <w:r w:rsidR="005B2298">
        <w:rPr>
          <w:rFonts w:ascii="Arial" w:hAnsi="Arial" w:cs="Arial"/>
        </w:rPr>
        <w:t xml:space="preserve">  </w:t>
      </w:r>
    </w:p>
    <w:p w14:paraId="03DA01F2" w14:textId="77777777" w:rsidR="00597051" w:rsidRPr="003861CA" w:rsidRDefault="00597051" w:rsidP="00CA7EA8">
      <w:pPr>
        <w:pStyle w:val="BodyTextIndent"/>
        <w:spacing w:after="0" w:line="276" w:lineRule="auto"/>
        <w:ind w:left="1069" w:hanging="709"/>
        <w:rPr>
          <w:rFonts w:ascii="Arial" w:hAnsi="Arial" w:cs="Arial"/>
          <w:b/>
          <w:i/>
        </w:rPr>
      </w:pPr>
    </w:p>
    <w:p w14:paraId="5D895CB5" w14:textId="439272E7" w:rsidR="00597051" w:rsidRPr="003861CA" w:rsidRDefault="005B40A3" w:rsidP="00CA7EA8">
      <w:pPr>
        <w:pStyle w:val="BodyTextIndent"/>
        <w:numPr>
          <w:ilvl w:val="1"/>
          <w:numId w:val="12"/>
        </w:numPr>
        <w:spacing w:after="0" w:line="276" w:lineRule="auto"/>
        <w:rPr>
          <w:rFonts w:ascii="Arial" w:hAnsi="Arial" w:cs="Arial"/>
        </w:rPr>
      </w:pPr>
      <w:r w:rsidRPr="003861CA">
        <w:rPr>
          <w:rFonts w:ascii="Arial" w:hAnsi="Arial" w:cs="Arial"/>
        </w:rPr>
        <w:t xml:space="preserve">Advice and representation for other </w:t>
      </w:r>
      <w:r w:rsidR="005B2298">
        <w:rPr>
          <w:rFonts w:ascii="Arial" w:hAnsi="Arial" w:cs="Arial"/>
        </w:rPr>
        <w:t>types of cases</w:t>
      </w:r>
      <w:r w:rsidRPr="003861CA">
        <w:rPr>
          <w:rFonts w:ascii="Arial" w:hAnsi="Arial" w:cs="Arial"/>
        </w:rPr>
        <w:t xml:space="preserve"> as needed</w:t>
      </w:r>
      <w:r w:rsidR="0090792F">
        <w:rPr>
          <w:rFonts w:ascii="Arial" w:hAnsi="Arial" w:cs="Arial"/>
        </w:rPr>
        <w:t>.</w:t>
      </w:r>
    </w:p>
    <w:p w14:paraId="79B663A4" w14:textId="77777777" w:rsidR="00597051" w:rsidRPr="003861CA" w:rsidRDefault="00597051" w:rsidP="006E3CCA">
      <w:pPr>
        <w:pStyle w:val="BodyTextIndent"/>
        <w:spacing w:after="0" w:line="276" w:lineRule="auto"/>
        <w:ind w:left="709" w:hanging="709"/>
        <w:rPr>
          <w:rFonts w:ascii="Arial" w:hAnsi="Arial" w:cs="Arial"/>
        </w:rPr>
      </w:pPr>
    </w:p>
    <w:p w14:paraId="73C78832" w14:textId="77777777" w:rsidR="00597051" w:rsidRPr="003861CA" w:rsidRDefault="00597051" w:rsidP="00A83510">
      <w:pPr>
        <w:pStyle w:val="BodyTextIndent"/>
        <w:spacing w:after="0" w:line="276" w:lineRule="auto"/>
        <w:ind w:left="709" w:hanging="709"/>
        <w:rPr>
          <w:rFonts w:ascii="Arial" w:hAnsi="Arial" w:cs="Arial"/>
        </w:rPr>
      </w:pPr>
    </w:p>
    <w:p w14:paraId="203AAE76" w14:textId="4DA757BB" w:rsidR="006974C3" w:rsidRDefault="006974C3" w:rsidP="00393FAB">
      <w:pPr>
        <w:pStyle w:val="ListParagraph"/>
        <w:numPr>
          <w:ilvl w:val="0"/>
          <w:numId w:val="1"/>
        </w:numPr>
        <w:spacing w:after="0"/>
        <w:rPr>
          <w:rFonts w:ascii="Arial" w:hAnsi="Arial" w:cs="Arial"/>
          <w:b/>
          <w:bCs/>
          <w:sz w:val="24"/>
          <w:szCs w:val="24"/>
        </w:rPr>
      </w:pPr>
      <w:r>
        <w:rPr>
          <w:rFonts w:ascii="Arial" w:hAnsi="Arial" w:cs="Arial"/>
          <w:b/>
          <w:bCs/>
          <w:sz w:val="24"/>
          <w:szCs w:val="24"/>
        </w:rPr>
        <w:lastRenderedPageBreak/>
        <w:t xml:space="preserve">FEES </w:t>
      </w:r>
    </w:p>
    <w:p w14:paraId="27DD8E2E" w14:textId="77777777" w:rsidR="006974C3" w:rsidRDefault="006974C3" w:rsidP="00B905CE">
      <w:pPr>
        <w:pStyle w:val="ListParagraph"/>
        <w:spacing w:after="0"/>
        <w:ind w:left="360"/>
        <w:rPr>
          <w:rFonts w:ascii="Arial" w:hAnsi="Arial" w:cs="Arial"/>
          <w:b/>
          <w:bCs/>
          <w:sz w:val="24"/>
          <w:szCs w:val="24"/>
        </w:rPr>
      </w:pPr>
    </w:p>
    <w:p w14:paraId="0A909C93" w14:textId="119C89DD" w:rsidR="006974C3" w:rsidRDefault="000979D2" w:rsidP="00547670">
      <w:pPr>
        <w:pStyle w:val="ListParagraph"/>
        <w:numPr>
          <w:ilvl w:val="1"/>
          <w:numId w:val="1"/>
        </w:numPr>
        <w:spacing w:after="0"/>
        <w:ind w:left="1134" w:hanging="850"/>
        <w:rPr>
          <w:rFonts w:ascii="Arial" w:hAnsi="Arial" w:cs="Arial"/>
          <w:sz w:val="24"/>
          <w:szCs w:val="24"/>
        </w:rPr>
      </w:pPr>
      <w:r w:rsidRPr="00B905CE">
        <w:rPr>
          <w:rFonts w:ascii="Arial" w:hAnsi="Arial" w:cs="Arial"/>
          <w:sz w:val="24"/>
          <w:szCs w:val="24"/>
        </w:rPr>
        <w:t>As a public interest regulator, funded in the main by the practising fees of paid by individual members of the Bar, the BSB must ensure good stewardship of it</w:t>
      </w:r>
      <w:r w:rsidR="005B3249">
        <w:rPr>
          <w:rFonts w:ascii="Arial" w:hAnsi="Arial" w:cs="Arial"/>
          <w:sz w:val="24"/>
          <w:szCs w:val="24"/>
        </w:rPr>
        <w:t>s</w:t>
      </w:r>
      <w:r w:rsidRPr="00B905CE">
        <w:rPr>
          <w:rFonts w:ascii="Arial" w:hAnsi="Arial" w:cs="Arial"/>
          <w:sz w:val="24"/>
          <w:szCs w:val="24"/>
        </w:rPr>
        <w:t xml:space="preserve"> finances. The BSB has therefore set a fee structure for remuneration of those who provide us with representation services in line with that of other public bodies and some professional regulators. The fee structure </w:t>
      </w:r>
      <w:r w:rsidR="001A765F">
        <w:rPr>
          <w:rFonts w:ascii="Arial" w:hAnsi="Arial" w:cs="Arial"/>
          <w:sz w:val="24"/>
          <w:szCs w:val="24"/>
        </w:rPr>
        <w:t xml:space="preserve">is </w:t>
      </w:r>
      <w:r w:rsidR="00E07B06">
        <w:rPr>
          <w:rFonts w:ascii="Arial" w:hAnsi="Arial" w:cs="Arial"/>
          <w:sz w:val="24"/>
          <w:szCs w:val="24"/>
        </w:rPr>
        <w:t>attached at Annex 1</w:t>
      </w:r>
      <w:r w:rsidRPr="00B905CE">
        <w:rPr>
          <w:rFonts w:ascii="Arial" w:hAnsi="Arial" w:cs="Arial"/>
          <w:sz w:val="24"/>
          <w:szCs w:val="24"/>
        </w:rPr>
        <w:t xml:space="preserve"> and is based on a model of brief and refresher</w:t>
      </w:r>
      <w:r>
        <w:rPr>
          <w:rFonts w:ascii="Arial" w:hAnsi="Arial" w:cs="Arial"/>
          <w:sz w:val="24"/>
          <w:szCs w:val="24"/>
        </w:rPr>
        <w:t xml:space="preserve"> fees. Where cases fall outside the norm of that described above, individual fees may be agreed but will be in line with the fees set out in Annex 1.  </w:t>
      </w:r>
      <w:r w:rsidRPr="00B905CE">
        <w:rPr>
          <w:rFonts w:ascii="Arial" w:hAnsi="Arial" w:cs="Arial"/>
          <w:sz w:val="24"/>
          <w:szCs w:val="24"/>
        </w:rPr>
        <w:t xml:space="preserve">  </w:t>
      </w:r>
    </w:p>
    <w:p w14:paraId="6467F069" w14:textId="77777777" w:rsidR="000979D2" w:rsidRPr="00E07B06" w:rsidRDefault="000979D2" w:rsidP="00E07B06">
      <w:pPr>
        <w:spacing w:after="0"/>
        <w:rPr>
          <w:rFonts w:ascii="Arial" w:hAnsi="Arial" w:cs="Arial"/>
          <w:b/>
          <w:bCs/>
          <w:sz w:val="24"/>
          <w:szCs w:val="24"/>
        </w:rPr>
      </w:pPr>
    </w:p>
    <w:p w14:paraId="2CBBA655" w14:textId="24F68435" w:rsidR="00393FAB" w:rsidRPr="003861CA" w:rsidRDefault="00393FAB" w:rsidP="00393FAB">
      <w:pPr>
        <w:pStyle w:val="ListParagraph"/>
        <w:numPr>
          <w:ilvl w:val="0"/>
          <w:numId w:val="1"/>
        </w:numPr>
        <w:spacing w:after="0"/>
        <w:rPr>
          <w:rFonts w:ascii="Arial" w:hAnsi="Arial" w:cs="Arial"/>
          <w:b/>
          <w:bCs/>
          <w:sz w:val="24"/>
          <w:szCs w:val="24"/>
        </w:rPr>
      </w:pPr>
      <w:r w:rsidRPr="003861CA">
        <w:rPr>
          <w:rFonts w:ascii="Arial" w:hAnsi="Arial" w:cs="Arial"/>
          <w:b/>
          <w:bCs/>
          <w:sz w:val="24"/>
          <w:szCs w:val="24"/>
        </w:rPr>
        <w:t>CRITERIA</w:t>
      </w:r>
      <w:r>
        <w:rPr>
          <w:rFonts w:ascii="Arial" w:hAnsi="Arial" w:cs="Arial"/>
          <w:b/>
          <w:bCs/>
          <w:sz w:val="24"/>
          <w:szCs w:val="24"/>
        </w:rPr>
        <w:t xml:space="preserve"> FOR ASSESSING APPLICATIONS </w:t>
      </w:r>
    </w:p>
    <w:p w14:paraId="35E8C7F2" w14:textId="77777777" w:rsidR="00393FAB" w:rsidRPr="003861CA" w:rsidRDefault="00393FAB" w:rsidP="00393FAB">
      <w:pPr>
        <w:spacing w:after="0"/>
        <w:ind w:left="720" w:hanging="720"/>
        <w:rPr>
          <w:rFonts w:ascii="Arial" w:hAnsi="Arial" w:cs="Arial"/>
          <w:b/>
          <w:bCs/>
          <w:sz w:val="24"/>
          <w:szCs w:val="24"/>
        </w:rPr>
      </w:pPr>
    </w:p>
    <w:p w14:paraId="3E4B6A2D" w14:textId="5AE2A3BA" w:rsidR="00393FAB" w:rsidRPr="003861CA" w:rsidRDefault="00393FAB" w:rsidP="00547670">
      <w:pPr>
        <w:pStyle w:val="ListParagraph"/>
        <w:numPr>
          <w:ilvl w:val="1"/>
          <w:numId w:val="1"/>
        </w:numPr>
        <w:spacing w:after="0"/>
        <w:ind w:left="1134" w:hanging="850"/>
        <w:rPr>
          <w:rFonts w:ascii="Arial" w:hAnsi="Arial" w:cs="Arial"/>
          <w:i/>
          <w:sz w:val="24"/>
          <w:szCs w:val="24"/>
        </w:rPr>
      </w:pPr>
      <w:r>
        <w:rPr>
          <w:rFonts w:ascii="Arial" w:hAnsi="Arial" w:cs="Arial"/>
          <w:sz w:val="24"/>
          <w:szCs w:val="24"/>
        </w:rPr>
        <w:t>The criteria against which applications will be assessed are</w:t>
      </w:r>
      <w:r w:rsidR="00984A8D">
        <w:rPr>
          <w:rFonts w:ascii="Arial" w:hAnsi="Arial" w:cs="Arial"/>
          <w:sz w:val="24"/>
          <w:szCs w:val="24"/>
        </w:rPr>
        <w:t xml:space="preserve"> set out </w:t>
      </w:r>
      <w:r w:rsidRPr="003861CA">
        <w:rPr>
          <w:rFonts w:ascii="Arial" w:hAnsi="Arial" w:cs="Arial"/>
          <w:sz w:val="24"/>
          <w:szCs w:val="24"/>
        </w:rPr>
        <w:t xml:space="preserve">below. </w:t>
      </w:r>
    </w:p>
    <w:p w14:paraId="6E352353" w14:textId="77777777" w:rsidR="00393FAB" w:rsidRPr="003861CA" w:rsidRDefault="00393FAB" w:rsidP="00547670">
      <w:pPr>
        <w:spacing w:after="0"/>
        <w:ind w:left="1134" w:hanging="850"/>
        <w:rPr>
          <w:rFonts w:ascii="Arial" w:hAnsi="Arial" w:cs="Arial"/>
          <w:sz w:val="24"/>
          <w:szCs w:val="24"/>
        </w:rPr>
      </w:pPr>
    </w:p>
    <w:p w14:paraId="07992556" w14:textId="1BFB1190" w:rsidR="00393FAB" w:rsidRPr="003861CA" w:rsidRDefault="00393FAB" w:rsidP="00547670">
      <w:pPr>
        <w:pStyle w:val="ListParagraph"/>
        <w:numPr>
          <w:ilvl w:val="1"/>
          <w:numId w:val="1"/>
        </w:numPr>
        <w:spacing w:after="0"/>
        <w:ind w:left="1134" w:hanging="850"/>
        <w:rPr>
          <w:rFonts w:ascii="Arial" w:hAnsi="Arial" w:cs="Arial"/>
          <w:sz w:val="24"/>
          <w:szCs w:val="24"/>
        </w:rPr>
      </w:pPr>
      <w:r w:rsidRPr="003861CA">
        <w:rPr>
          <w:rFonts w:ascii="Arial" w:hAnsi="Arial" w:cs="Arial"/>
          <w:sz w:val="24"/>
          <w:szCs w:val="24"/>
        </w:rPr>
        <w:t xml:space="preserve">The successful applicant </w:t>
      </w:r>
      <w:r w:rsidR="00C80420">
        <w:rPr>
          <w:rFonts w:ascii="Arial" w:hAnsi="Arial" w:cs="Arial"/>
          <w:sz w:val="24"/>
          <w:szCs w:val="24"/>
        </w:rPr>
        <w:t xml:space="preserve">should be </w:t>
      </w:r>
      <w:r w:rsidR="00B13888">
        <w:rPr>
          <w:rFonts w:ascii="Arial" w:hAnsi="Arial" w:cs="Arial"/>
          <w:sz w:val="24"/>
          <w:szCs w:val="24"/>
        </w:rPr>
        <w:t>able to demonstrate</w:t>
      </w:r>
      <w:r w:rsidRPr="003861CA">
        <w:rPr>
          <w:rFonts w:ascii="Arial" w:hAnsi="Arial" w:cs="Arial"/>
          <w:sz w:val="24"/>
          <w:szCs w:val="24"/>
        </w:rPr>
        <w:t>:</w:t>
      </w:r>
    </w:p>
    <w:p w14:paraId="193A033A" w14:textId="77777777" w:rsidR="00393FAB" w:rsidRPr="003861CA" w:rsidRDefault="00393FAB" w:rsidP="00393FAB">
      <w:pPr>
        <w:spacing w:after="0"/>
        <w:ind w:left="720" w:hanging="720"/>
        <w:rPr>
          <w:rFonts w:ascii="Arial" w:hAnsi="Arial" w:cs="Arial"/>
          <w:sz w:val="24"/>
          <w:szCs w:val="24"/>
        </w:rPr>
      </w:pPr>
    </w:p>
    <w:p w14:paraId="1A0CCDBD" w14:textId="559CCAE7" w:rsidR="00B13888" w:rsidRPr="003861CA" w:rsidRDefault="00B13888" w:rsidP="00023802">
      <w:pPr>
        <w:pStyle w:val="ListParagraph"/>
        <w:numPr>
          <w:ilvl w:val="0"/>
          <w:numId w:val="11"/>
        </w:numPr>
        <w:spacing w:after="0"/>
        <w:rPr>
          <w:rFonts w:ascii="Arial" w:hAnsi="Arial" w:cs="Arial"/>
          <w:sz w:val="24"/>
          <w:szCs w:val="24"/>
        </w:rPr>
      </w:pPr>
      <w:r w:rsidRPr="003861CA">
        <w:rPr>
          <w:rFonts w:ascii="Arial" w:hAnsi="Arial" w:cs="Arial"/>
          <w:sz w:val="24"/>
          <w:szCs w:val="24"/>
        </w:rPr>
        <w:t>a clear understanding of the legal regulatory environment</w:t>
      </w:r>
      <w:r w:rsidR="00C80420">
        <w:rPr>
          <w:rFonts w:ascii="Arial" w:hAnsi="Arial" w:cs="Arial"/>
          <w:sz w:val="24"/>
          <w:szCs w:val="24"/>
        </w:rPr>
        <w:t xml:space="preserve">; </w:t>
      </w:r>
    </w:p>
    <w:p w14:paraId="6ADDEAFC" w14:textId="1303EA69" w:rsidR="00393FAB" w:rsidRDefault="00B13888" w:rsidP="00023802">
      <w:pPr>
        <w:pStyle w:val="ListParagraph"/>
        <w:numPr>
          <w:ilvl w:val="0"/>
          <w:numId w:val="11"/>
        </w:numPr>
        <w:spacing w:after="0"/>
        <w:rPr>
          <w:rFonts w:ascii="Arial" w:hAnsi="Arial" w:cs="Arial"/>
          <w:sz w:val="24"/>
          <w:szCs w:val="24"/>
        </w:rPr>
      </w:pPr>
      <w:r>
        <w:rPr>
          <w:rFonts w:ascii="Arial" w:hAnsi="Arial" w:cs="Arial"/>
          <w:sz w:val="24"/>
          <w:szCs w:val="24"/>
        </w:rPr>
        <w:t xml:space="preserve">a </w:t>
      </w:r>
      <w:r w:rsidR="00393FAB" w:rsidRPr="003861CA">
        <w:rPr>
          <w:rFonts w:ascii="Arial" w:hAnsi="Arial" w:cs="Arial"/>
          <w:sz w:val="24"/>
          <w:szCs w:val="24"/>
        </w:rPr>
        <w:t>strong track record in</w:t>
      </w:r>
      <w:r w:rsidR="00393FAB">
        <w:rPr>
          <w:rFonts w:ascii="Arial" w:hAnsi="Arial" w:cs="Arial"/>
          <w:sz w:val="24"/>
          <w:szCs w:val="24"/>
        </w:rPr>
        <w:t xml:space="preserve"> providing representation services to professional regulators; </w:t>
      </w:r>
    </w:p>
    <w:p w14:paraId="64CE6805" w14:textId="1494CF31" w:rsidR="00C80420" w:rsidRPr="003861CA" w:rsidRDefault="005B3249" w:rsidP="00023802">
      <w:pPr>
        <w:pStyle w:val="ListParagraph"/>
        <w:numPr>
          <w:ilvl w:val="0"/>
          <w:numId w:val="11"/>
        </w:numPr>
        <w:spacing w:after="0"/>
        <w:rPr>
          <w:rFonts w:ascii="Arial" w:hAnsi="Arial" w:cs="Arial"/>
          <w:sz w:val="24"/>
          <w:szCs w:val="24"/>
        </w:rPr>
      </w:pPr>
      <w:r>
        <w:rPr>
          <w:rFonts w:ascii="Arial" w:hAnsi="Arial" w:cs="Arial"/>
          <w:sz w:val="24"/>
          <w:szCs w:val="24"/>
        </w:rPr>
        <w:t xml:space="preserve">that </w:t>
      </w:r>
      <w:r w:rsidR="00393FAB">
        <w:rPr>
          <w:rFonts w:ascii="Arial" w:hAnsi="Arial" w:cs="Arial"/>
          <w:sz w:val="24"/>
          <w:szCs w:val="24"/>
        </w:rPr>
        <w:t>it can provide</w:t>
      </w:r>
      <w:r w:rsidR="00C80420">
        <w:rPr>
          <w:rFonts w:ascii="Arial" w:hAnsi="Arial" w:cs="Arial"/>
          <w:sz w:val="24"/>
          <w:szCs w:val="24"/>
        </w:rPr>
        <w:t xml:space="preserve"> </w:t>
      </w:r>
      <w:r w:rsidR="00C80420" w:rsidRPr="003861CA">
        <w:rPr>
          <w:rFonts w:ascii="Arial" w:hAnsi="Arial" w:cs="Arial"/>
          <w:sz w:val="24"/>
          <w:szCs w:val="24"/>
        </w:rPr>
        <w:t>a range of suitably experienced counsel at different levels of seniority</w:t>
      </w:r>
      <w:r w:rsidR="00C80420">
        <w:rPr>
          <w:rFonts w:ascii="Arial" w:hAnsi="Arial" w:cs="Arial"/>
          <w:sz w:val="24"/>
          <w:szCs w:val="24"/>
        </w:rPr>
        <w:t xml:space="preserve"> from lower junior level through to QC level; </w:t>
      </w:r>
    </w:p>
    <w:p w14:paraId="619A7746" w14:textId="63AAA471" w:rsidR="00393FAB" w:rsidRPr="003861CA" w:rsidRDefault="00393FAB" w:rsidP="00023802">
      <w:pPr>
        <w:pStyle w:val="ListParagraph"/>
        <w:numPr>
          <w:ilvl w:val="0"/>
          <w:numId w:val="11"/>
        </w:numPr>
        <w:spacing w:after="0"/>
        <w:rPr>
          <w:rFonts w:ascii="Arial" w:hAnsi="Arial" w:cs="Arial"/>
          <w:sz w:val="24"/>
          <w:szCs w:val="24"/>
        </w:rPr>
      </w:pPr>
      <w:r>
        <w:rPr>
          <w:rFonts w:ascii="Arial" w:hAnsi="Arial" w:cs="Arial"/>
          <w:sz w:val="24"/>
          <w:szCs w:val="24"/>
        </w:rPr>
        <w:t xml:space="preserve">previous experience of </w:t>
      </w:r>
      <w:r w:rsidRPr="003861CA">
        <w:rPr>
          <w:rFonts w:ascii="Arial" w:hAnsi="Arial" w:cs="Arial"/>
          <w:sz w:val="24"/>
          <w:szCs w:val="24"/>
        </w:rPr>
        <w:t>providing legal advice and representation in relation to large and legal</w:t>
      </w:r>
      <w:r w:rsidR="005B3249">
        <w:rPr>
          <w:rFonts w:ascii="Arial" w:hAnsi="Arial" w:cs="Arial"/>
          <w:sz w:val="24"/>
          <w:szCs w:val="24"/>
        </w:rPr>
        <w:t>ly</w:t>
      </w:r>
      <w:r w:rsidRPr="003861CA">
        <w:rPr>
          <w:rFonts w:ascii="Arial" w:hAnsi="Arial" w:cs="Arial"/>
          <w:sz w:val="24"/>
          <w:szCs w:val="24"/>
        </w:rPr>
        <w:t>/ factually complex cases</w:t>
      </w:r>
      <w:r w:rsidR="00B13888">
        <w:rPr>
          <w:rFonts w:ascii="Arial" w:hAnsi="Arial" w:cs="Arial"/>
          <w:sz w:val="24"/>
          <w:szCs w:val="24"/>
        </w:rPr>
        <w:t xml:space="preserve">; </w:t>
      </w:r>
    </w:p>
    <w:p w14:paraId="611C5607" w14:textId="660FC8A0" w:rsidR="00393FAB" w:rsidRPr="003861CA" w:rsidRDefault="00393FAB" w:rsidP="00023802">
      <w:pPr>
        <w:pStyle w:val="ListParagraph"/>
        <w:numPr>
          <w:ilvl w:val="0"/>
          <w:numId w:val="11"/>
        </w:numPr>
        <w:spacing w:after="0"/>
        <w:rPr>
          <w:rFonts w:ascii="Arial" w:hAnsi="Arial" w:cs="Arial"/>
          <w:sz w:val="24"/>
          <w:szCs w:val="24"/>
        </w:rPr>
      </w:pPr>
      <w:r w:rsidRPr="003861CA">
        <w:rPr>
          <w:rFonts w:ascii="Arial" w:hAnsi="Arial" w:cs="Arial"/>
          <w:sz w:val="24"/>
          <w:szCs w:val="24"/>
        </w:rPr>
        <w:t xml:space="preserve">experience in public law and </w:t>
      </w:r>
      <w:r w:rsidR="006974C3">
        <w:rPr>
          <w:rFonts w:ascii="Arial" w:hAnsi="Arial" w:cs="Arial"/>
          <w:sz w:val="24"/>
          <w:szCs w:val="24"/>
        </w:rPr>
        <w:t xml:space="preserve">how it impacts </w:t>
      </w:r>
      <w:r w:rsidR="00B13888">
        <w:rPr>
          <w:rFonts w:ascii="Arial" w:hAnsi="Arial" w:cs="Arial"/>
          <w:sz w:val="24"/>
          <w:szCs w:val="24"/>
        </w:rPr>
        <w:t xml:space="preserve">on </w:t>
      </w:r>
      <w:r w:rsidRPr="003861CA">
        <w:rPr>
          <w:rFonts w:ascii="Arial" w:hAnsi="Arial" w:cs="Arial"/>
          <w:sz w:val="24"/>
          <w:szCs w:val="24"/>
        </w:rPr>
        <w:t>professional disciplinary process</w:t>
      </w:r>
      <w:r w:rsidR="00C80420">
        <w:rPr>
          <w:rFonts w:ascii="Arial" w:hAnsi="Arial" w:cs="Arial"/>
          <w:sz w:val="24"/>
          <w:szCs w:val="24"/>
        </w:rPr>
        <w:t>es;</w:t>
      </w:r>
    </w:p>
    <w:p w14:paraId="127E3FF3" w14:textId="6461364B" w:rsidR="00393FAB" w:rsidRPr="003861CA" w:rsidRDefault="00C80420" w:rsidP="00023802">
      <w:pPr>
        <w:pStyle w:val="ListParagraph"/>
        <w:numPr>
          <w:ilvl w:val="0"/>
          <w:numId w:val="11"/>
        </w:numPr>
        <w:spacing w:after="0"/>
        <w:rPr>
          <w:rFonts w:ascii="Arial" w:hAnsi="Arial" w:cs="Arial"/>
          <w:sz w:val="24"/>
          <w:szCs w:val="24"/>
        </w:rPr>
      </w:pPr>
      <w:r>
        <w:rPr>
          <w:rFonts w:ascii="Arial" w:hAnsi="Arial" w:cs="Arial"/>
          <w:sz w:val="24"/>
          <w:szCs w:val="24"/>
        </w:rPr>
        <w:t xml:space="preserve">The ability to </w:t>
      </w:r>
      <w:r w:rsidR="00393FAB" w:rsidRPr="003861CA">
        <w:rPr>
          <w:rFonts w:ascii="Arial" w:hAnsi="Arial" w:cs="Arial"/>
          <w:sz w:val="24"/>
          <w:szCs w:val="24"/>
        </w:rPr>
        <w:t xml:space="preserve">manage the </w:t>
      </w:r>
      <w:r>
        <w:rPr>
          <w:rFonts w:ascii="Arial" w:hAnsi="Arial" w:cs="Arial"/>
          <w:sz w:val="24"/>
          <w:szCs w:val="24"/>
        </w:rPr>
        <w:t xml:space="preserve">volume of </w:t>
      </w:r>
      <w:r w:rsidR="00393FAB" w:rsidRPr="003861CA">
        <w:rPr>
          <w:rFonts w:ascii="Arial" w:hAnsi="Arial" w:cs="Arial"/>
          <w:sz w:val="24"/>
          <w:szCs w:val="24"/>
        </w:rPr>
        <w:t>BSB’s requests for representation as well as returns and urgent matters</w:t>
      </w:r>
      <w:r w:rsidR="006974C3">
        <w:rPr>
          <w:rFonts w:ascii="Arial" w:hAnsi="Arial" w:cs="Arial"/>
          <w:sz w:val="24"/>
          <w:szCs w:val="24"/>
        </w:rPr>
        <w:t>;</w:t>
      </w:r>
      <w:r w:rsidR="00393FAB" w:rsidRPr="003861CA">
        <w:rPr>
          <w:rFonts w:ascii="Arial" w:hAnsi="Arial" w:cs="Arial"/>
          <w:sz w:val="24"/>
          <w:szCs w:val="24"/>
        </w:rPr>
        <w:t xml:space="preserve"> </w:t>
      </w:r>
    </w:p>
    <w:p w14:paraId="236D6CFF" w14:textId="1CBAD12F" w:rsidR="00393FAB" w:rsidRPr="003861CA" w:rsidRDefault="006974C3" w:rsidP="00023802">
      <w:pPr>
        <w:pStyle w:val="ListParagraph"/>
        <w:numPr>
          <w:ilvl w:val="0"/>
          <w:numId w:val="11"/>
        </w:numPr>
        <w:spacing w:after="0"/>
        <w:rPr>
          <w:rFonts w:ascii="Arial" w:hAnsi="Arial" w:cs="Arial"/>
          <w:sz w:val="24"/>
          <w:szCs w:val="24"/>
        </w:rPr>
      </w:pPr>
      <w:r>
        <w:rPr>
          <w:rFonts w:ascii="Arial" w:hAnsi="Arial" w:cs="Arial"/>
          <w:sz w:val="24"/>
          <w:szCs w:val="24"/>
        </w:rPr>
        <w:t>That a</w:t>
      </w:r>
      <w:r w:rsidR="00C80420">
        <w:rPr>
          <w:rFonts w:ascii="Arial" w:hAnsi="Arial" w:cs="Arial"/>
          <w:sz w:val="24"/>
          <w:szCs w:val="24"/>
        </w:rPr>
        <w:t>ppropriate and ef</w:t>
      </w:r>
      <w:r w:rsidR="00393FAB" w:rsidRPr="003861CA">
        <w:rPr>
          <w:rFonts w:ascii="Arial" w:hAnsi="Arial" w:cs="Arial"/>
          <w:sz w:val="24"/>
          <w:szCs w:val="24"/>
        </w:rPr>
        <w:t xml:space="preserve">fective safeguards </w:t>
      </w:r>
      <w:r w:rsidR="00C80420">
        <w:rPr>
          <w:rFonts w:ascii="Arial" w:hAnsi="Arial" w:cs="Arial"/>
          <w:sz w:val="24"/>
          <w:szCs w:val="24"/>
        </w:rPr>
        <w:t>are in place to deal with c</w:t>
      </w:r>
      <w:r w:rsidR="00393FAB" w:rsidRPr="003861CA">
        <w:rPr>
          <w:rFonts w:ascii="Arial" w:hAnsi="Arial" w:cs="Arial"/>
          <w:sz w:val="24"/>
          <w:szCs w:val="24"/>
        </w:rPr>
        <w:t>onflicts of interest</w:t>
      </w:r>
      <w:r w:rsidR="00C80420">
        <w:rPr>
          <w:rFonts w:ascii="Arial" w:hAnsi="Arial" w:cs="Arial"/>
          <w:sz w:val="24"/>
          <w:szCs w:val="24"/>
        </w:rPr>
        <w:t xml:space="preserve">; </w:t>
      </w:r>
    </w:p>
    <w:p w14:paraId="37FB40F1" w14:textId="70E82FEB" w:rsidR="00393FAB" w:rsidRPr="003861CA" w:rsidRDefault="00393FAB" w:rsidP="00023802">
      <w:pPr>
        <w:pStyle w:val="ListParagraph"/>
        <w:numPr>
          <w:ilvl w:val="0"/>
          <w:numId w:val="11"/>
        </w:numPr>
        <w:spacing w:after="0"/>
        <w:rPr>
          <w:rFonts w:ascii="Arial" w:hAnsi="Arial" w:cs="Arial"/>
          <w:sz w:val="24"/>
          <w:szCs w:val="24"/>
        </w:rPr>
      </w:pPr>
      <w:r w:rsidRPr="003861CA">
        <w:rPr>
          <w:rFonts w:ascii="Arial" w:hAnsi="Arial" w:cs="Arial"/>
          <w:sz w:val="24"/>
          <w:szCs w:val="24"/>
        </w:rPr>
        <w:t>compliance with obligations as a Data Controller under the General Data Protection Regulations (GDPR)</w:t>
      </w:r>
      <w:r w:rsidR="00C80420">
        <w:rPr>
          <w:rFonts w:ascii="Arial" w:hAnsi="Arial" w:cs="Arial"/>
          <w:sz w:val="24"/>
          <w:szCs w:val="24"/>
        </w:rPr>
        <w:t xml:space="preserve">;  </w:t>
      </w:r>
    </w:p>
    <w:p w14:paraId="7A4767A2" w14:textId="134CAB7D" w:rsidR="00C80420" w:rsidRDefault="00393FAB" w:rsidP="00023802">
      <w:pPr>
        <w:pStyle w:val="ListParagraph"/>
        <w:numPr>
          <w:ilvl w:val="0"/>
          <w:numId w:val="11"/>
        </w:numPr>
        <w:spacing w:after="0"/>
        <w:rPr>
          <w:rFonts w:ascii="Arial" w:hAnsi="Arial" w:cs="Arial"/>
          <w:sz w:val="24"/>
          <w:szCs w:val="24"/>
        </w:rPr>
      </w:pPr>
      <w:r w:rsidRPr="003861CA">
        <w:rPr>
          <w:rFonts w:ascii="Arial" w:hAnsi="Arial" w:cs="Arial"/>
          <w:sz w:val="24"/>
          <w:szCs w:val="24"/>
        </w:rPr>
        <w:t>a commitment to equality and access to justice</w:t>
      </w:r>
      <w:r w:rsidR="006974C3">
        <w:rPr>
          <w:rFonts w:ascii="Arial" w:hAnsi="Arial" w:cs="Arial"/>
          <w:sz w:val="24"/>
          <w:szCs w:val="24"/>
        </w:rPr>
        <w:t>; and</w:t>
      </w:r>
    </w:p>
    <w:p w14:paraId="21B82BB4" w14:textId="3B68B95C" w:rsidR="00C80420" w:rsidRPr="003861CA" w:rsidRDefault="00C80420" w:rsidP="00023802">
      <w:pPr>
        <w:pStyle w:val="ListParagraph"/>
        <w:numPr>
          <w:ilvl w:val="0"/>
          <w:numId w:val="11"/>
        </w:numPr>
        <w:spacing w:after="0"/>
        <w:rPr>
          <w:rFonts w:ascii="Arial" w:hAnsi="Arial" w:cs="Arial"/>
          <w:sz w:val="24"/>
          <w:szCs w:val="24"/>
        </w:rPr>
      </w:pPr>
      <w:r>
        <w:rPr>
          <w:rFonts w:ascii="Arial" w:hAnsi="Arial" w:cs="Arial"/>
          <w:sz w:val="24"/>
          <w:szCs w:val="24"/>
        </w:rPr>
        <w:t xml:space="preserve">the ability to ensure that those carrying out work for the BSB, </w:t>
      </w:r>
      <w:r w:rsidR="00A83510">
        <w:rPr>
          <w:rFonts w:ascii="Arial" w:hAnsi="Arial" w:cs="Arial"/>
          <w:sz w:val="24"/>
          <w:szCs w:val="24"/>
        </w:rPr>
        <w:t xml:space="preserve">will attend induction and other regular </w:t>
      </w:r>
      <w:r w:rsidRPr="003861CA">
        <w:rPr>
          <w:rFonts w:ascii="Arial" w:hAnsi="Arial" w:cs="Arial"/>
          <w:sz w:val="24"/>
          <w:szCs w:val="24"/>
        </w:rPr>
        <w:t xml:space="preserve">training provided by the BSB </w:t>
      </w:r>
      <w:r w:rsidR="00A83510">
        <w:rPr>
          <w:rFonts w:ascii="Arial" w:hAnsi="Arial" w:cs="Arial"/>
          <w:sz w:val="24"/>
          <w:szCs w:val="24"/>
        </w:rPr>
        <w:t xml:space="preserve">to ensure they remain up to </w:t>
      </w:r>
      <w:r w:rsidRPr="003861CA">
        <w:rPr>
          <w:rFonts w:ascii="Arial" w:hAnsi="Arial" w:cs="Arial"/>
          <w:sz w:val="24"/>
          <w:szCs w:val="24"/>
        </w:rPr>
        <w:t>date with our practice and procedure.</w:t>
      </w:r>
    </w:p>
    <w:p w14:paraId="3DA35A9B" w14:textId="77777777" w:rsidR="00C80420" w:rsidRPr="003861CA" w:rsidRDefault="00C80420" w:rsidP="00C80420">
      <w:pPr>
        <w:pStyle w:val="ListParagraph"/>
        <w:spacing w:after="0"/>
        <w:ind w:left="1560"/>
        <w:rPr>
          <w:rFonts w:ascii="Arial" w:hAnsi="Arial" w:cs="Arial"/>
          <w:sz w:val="24"/>
          <w:szCs w:val="24"/>
        </w:rPr>
      </w:pPr>
    </w:p>
    <w:p w14:paraId="31BA097D" w14:textId="121BFD0F" w:rsidR="00C80420" w:rsidRDefault="00C80420" w:rsidP="00547670">
      <w:pPr>
        <w:pStyle w:val="ListParagraph"/>
        <w:numPr>
          <w:ilvl w:val="1"/>
          <w:numId w:val="1"/>
        </w:numPr>
        <w:spacing w:after="0"/>
        <w:ind w:left="1134" w:hanging="850"/>
        <w:rPr>
          <w:rFonts w:ascii="Arial" w:hAnsi="Arial" w:cs="Arial"/>
          <w:sz w:val="24"/>
          <w:szCs w:val="24"/>
        </w:rPr>
      </w:pPr>
      <w:r>
        <w:rPr>
          <w:rFonts w:ascii="Arial" w:hAnsi="Arial" w:cs="Arial"/>
          <w:sz w:val="24"/>
          <w:szCs w:val="24"/>
        </w:rPr>
        <w:t xml:space="preserve"> Applications should also set out the following: </w:t>
      </w:r>
    </w:p>
    <w:p w14:paraId="56C7E3A4" w14:textId="77777777" w:rsidR="00BF71F9" w:rsidRDefault="00BF71F9" w:rsidP="00023802">
      <w:pPr>
        <w:pStyle w:val="ListParagraph"/>
        <w:spacing w:after="0"/>
        <w:ind w:left="792"/>
        <w:rPr>
          <w:rFonts w:ascii="Arial" w:hAnsi="Arial" w:cs="Arial"/>
          <w:sz w:val="24"/>
          <w:szCs w:val="24"/>
        </w:rPr>
      </w:pPr>
    </w:p>
    <w:p w14:paraId="49A769F8" w14:textId="54A0A47C" w:rsidR="00C80420" w:rsidRDefault="00C80420" w:rsidP="00A83510">
      <w:pPr>
        <w:pStyle w:val="ListParagraph"/>
        <w:numPr>
          <w:ilvl w:val="0"/>
          <w:numId w:val="9"/>
        </w:numPr>
        <w:spacing w:after="0"/>
        <w:rPr>
          <w:rFonts w:ascii="Arial" w:hAnsi="Arial" w:cs="Arial"/>
          <w:sz w:val="24"/>
          <w:szCs w:val="24"/>
        </w:rPr>
      </w:pPr>
      <w:r w:rsidRPr="003861CA">
        <w:rPr>
          <w:rFonts w:ascii="Arial" w:hAnsi="Arial" w:cs="Arial"/>
          <w:sz w:val="24"/>
          <w:szCs w:val="24"/>
        </w:rPr>
        <w:t>the qualifications</w:t>
      </w:r>
      <w:r>
        <w:rPr>
          <w:rFonts w:ascii="Arial" w:hAnsi="Arial" w:cs="Arial"/>
          <w:sz w:val="24"/>
          <w:szCs w:val="24"/>
        </w:rPr>
        <w:t xml:space="preserve"> and </w:t>
      </w:r>
      <w:r w:rsidRPr="003861CA">
        <w:rPr>
          <w:rFonts w:ascii="Arial" w:hAnsi="Arial" w:cs="Arial"/>
          <w:sz w:val="24"/>
          <w:szCs w:val="24"/>
        </w:rPr>
        <w:t>experience</w:t>
      </w:r>
      <w:r>
        <w:rPr>
          <w:rFonts w:ascii="Arial" w:hAnsi="Arial" w:cs="Arial"/>
          <w:sz w:val="24"/>
          <w:szCs w:val="24"/>
        </w:rPr>
        <w:t xml:space="preserve"> of each of the </w:t>
      </w:r>
      <w:r w:rsidRPr="003861CA">
        <w:rPr>
          <w:rFonts w:ascii="Arial" w:hAnsi="Arial" w:cs="Arial"/>
          <w:sz w:val="24"/>
          <w:szCs w:val="24"/>
        </w:rPr>
        <w:t xml:space="preserve">barristers who </w:t>
      </w:r>
      <w:r>
        <w:rPr>
          <w:rFonts w:ascii="Arial" w:hAnsi="Arial" w:cs="Arial"/>
          <w:sz w:val="24"/>
          <w:szCs w:val="24"/>
        </w:rPr>
        <w:t xml:space="preserve">it is proposed will undertake work for the BSB; </w:t>
      </w:r>
      <w:r w:rsidR="00A83510">
        <w:rPr>
          <w:rFonts w:ascii="Arial" w:hAnsi="Arial" w:cs="Arial"/>
          <w:sz w:val="24"/>
          <w:szCs w:val="24"/>
        </w:rPr>
        <w:t xml:space="preserve">and </w:t>
      </w:r>
    </w:p>
    <w:p w14:paraId="6DC59521" w14:textId="3B9BD09E" w:rsidR="00A83510" w:rsidRDefault="00A83510" w:rsidP="00A83510">
      <w:pPr>
        <w:pStyle w:val="ListParagraph"/>
        <w:numPr>
          <w:ilvl w:val="0"/>
          <w:numId w:val="9"/>
        </w:numPr>
        <w:spacing w:after="0"/>
        <w:rPr>
          <w:rFonts w:ascii="Arial" w:hAnsi="Arial" w:cs="Arial"/>
          <w:sz w:val="24"/>
          <w:szCs w:val="24"/>
        </w:rPr>
      </w:pPr>
      <w:r w:rsidRPr="003861CA">
        <w:rPr>
          <w:rFonts w:ascii="Arial" w:hAnsi="Arial" w:cs="Arial"/>
          <w:sz w:val="24"/>
          <w:szCs w:val="24"/>
        </w:rPr>
        <w:t>information on the diversity make-up of chambers</w:t>
      </w:r>
      <w:r w:rsidR="00811DB6">
        <w:rPr>
          <w:rFonts w:ascii="Arial" w:hAnsi="Arial" w:cs="Arial"/>
          <w:sz w:val="24"/>
          <w:szCs w:val="24"/>
        </w:rPr>
        <w:t xml:space="preserve"> </w:t>
      </w:r>
      <w:r w:rsidR="00811DB6" w:rsidRPr="00811DB6">
        <w:rPr>
          <w:rFonts w:ascii="Arial" w:hAnsi="Arial" w:cs="Arial"/>
          <w:sz w:val="24"/>
          <w:szCs w:val="24"/>
        </w:rPr>
        <w:t>or authorised organisation</w:t>
      </w:r>
      <w:r w:rsidRPr="003861CA">
        <w:rPr>
          <w:rFonts w:ascii="Arial" w:hAnsi="Arial" w:cs="Arial"/>
          <w:sz w:val="24"/>
          <w:szCs w:val="24"/>
        </w:rPr>
        <w:t>.</w:t>
      </w:r>
    </w:p>
    <w:p w14:paraId="31D315C5" w14:textId="77777777" w:rsidR="00A83510" w:rsidRDefault="00A83510" w:rsidP="00A83510">
      <w:pPr>
        <w:pStyle w:val="ListParagraph"/>
        <w:spacing w:after="0"/>
        <w:ind w:left="1152"/>
        <w:rPr>
          <w:rFonts w:ascii="Arial" w:hAnsi="Arial" w:cs="Arial"/>
          <w:sz w:val="24"/>
          <w:szCs w:val="24"/>
        </w:rPr>
      </w:pPr>
    </w:p>
    <w:p w14:paraId="3FB8ACDE" w14:textId="77777777" w:rsidR="00597051" w:rsidRPr="003861CA" w:rsidRDefault="005F3FE7" w:rsidP="00A83510">
      <w:pPr>
        <w:pStyle w:val="Sub-Heading"/>
        <w:keepNext/>
        <w:numPr>
          <w:ilvl w:val="0"/>
          <w:numId w:val="1"/>
        </w:numPr>
        <w:spacing w:after="0" w:line="276" w:lineRule="auto"/>
        <w:rPr>
          <w:sz w:val="24"/>
          <w:szCs w:val="24"/>
          <w:lang w:val="en-US"/>
        </w:rPr>
      </w:pPr>
      <w:bookmarkStart w:id="2" w:name="_Toc359139898"/>
      <w:bookmarkStart w:id="3" w:name="_Toc359289818"/>
      <w:bookmarkStart w:id="4" w:name="_Toc359305308"/>
      <w:r w:rsidRPr="003861CA">
        <w:rPr>
          <w:sz w:val="24"/>
          <w:szCs w:val="24"/>
          <w:lang w:val="en-US"/>
        </w:rPr>
        <w:t>APPLICATION</w:t>
      </w:r>
      <w:r w:rsidR="00597051" w:rsidRPr="003861CA">
        <w:rPr>
          <w:sz w:val="24"/>
          <w:szCs w:val="24"/>
          <w:lang w:val="en-US"/>
        </w:rPr>
        <w:t xml:space="preserve"> GUIDELINES</w:t>
      </w:r>
      <w:bookmarkEnd w:id="2"/>
      <w:bookmarkEnd w:id="3"/>
      <w:bookmarkEnd w:id="4"/>
    </w:p>
    <w:p w14:paraId="2ACCA774" w14:textId="77777777" w:rsidR="00597051" w:rsidRPr="003861CA" w:rsidRDefault="00597051" w:rsidP="00A83510">
      <w:pPr>
        <w:keepNext/>
        <w:spacing w:after="0"/>
        <w:rPr>
          <w:sz w:val="24"/>
          <w:szCs w:val="24"/>
          <w:lang w:val="en-US"/>
        </w:rPr>
      </w:pPr>
    </w:p>
    <w:p w14:paraId="0157F929" w14:textId="4E6E100F" w:rsidR="00BF71F9" w:rsidRPr="00547670" w:rsidRDefault="00547670" w:rsidP="00547670">
      <w:pPr>
        <w:pStyle w:val="ListParagraph"/>
        <w:keepNext/>
        <w:numPr>
          <w:ilvl w:val="1"/>
          <w:numId w:val="1"/>
        </w:numPr>
        <w:spacing w:after="0"/>
        <w:ind w:left="1276" w:hanging="992"/>
        <w:rPr>
          <w:rFonts w:ascii="Arial" w:hAnsi="Arial" w:cs="Arial"/>
          <w:sz w:val="24"/>
          <w:szCs w:val="24"/>
        </w:rPr>
      </w:pPr>
      <w:r w:rsidRPr="00547670">
        <w:rPr>
          <w:rFonts w:ascii="Arial" w:hAnsi="Arial" w:cs="Arial"/>
          <w:sz w:val="24"/>
          <w:szCs w:val="24"/>
        </w:rPr>
        <w:t xml:space="preserve">The guidelines for </w:t>
      </w:r>
      <w:proofErr w:type="gramStart"/>
      <w:r w:rsidRPr="00547670">
        <w:rPr>
          <w:rFonts w:ascii="Arial" w:hAnsi="Arial" w:cs="Arial"/>
          <w:sz w:val="24"/>
          <w:szCs w:val="24"/>
        </w:rPr>
        <w:t>submitting an application</w:t>
      </w:r>
      <w:proofErr w:type="gramEnd"/>
      <w:r w:rsidRPr="00547670">
        <w:rPr>
          <w:rFonts w:ascii="Arial" w:hAnsi="Arial" w:cs="Arial"/>
          <w:sz w:val="24"/>
          <w:szCs w:val="24"/>
        </w:rPr>
        <w:t xml:space="preserve"> are set out below. You are free to set out your written application in any order that works for you, but the application should conform with the following requirements. It should </w:t>
      </w:r>
      <w:r w:rsidR="00C54453" w:rsidRPr="00547670">
        <w:rPr>
          <w:rFonts w:ascii="Arial" w:hAnsi="Arial" w:cs="Arial"/>
          <w:sz w:val="24"/>
          <w:szCs w:val="24"/>
        </w:rPr>
        <w:t xml:space="preserve">specifically address the criteria set in section </w:t>
      </w:r>
      <w:r w:rsidRPr="00547670">
        <w:rPr>
          <w:rFonts w:ascii="Arial" w:hAnsi="Arial" w:cs="Arial"/>
          <w:sz w:val="24"/>
          <w:szCs w:val="24"/>
        </w:rPr>
        <w:t>6</w:t>
      </w:r>
      <w:r w:rsidR="00C54453" w:rsidRPr="00547670">
        <w:rPr>
          <w:rFonts w:ascii="Arial" w:hAnsi="Arial" w:cs="Arial"/>
          <w:sz w:val="24"/>
          <w:szCs w:val="24"/>
        </w:rPr>
        <w:t xml:space="preserve"> above</w:t>
      </w:r>
      <w:r w:rsidRPr="00547670">
        <w:rPr>
          <w:rFonts w:ascii="Arial" w:hAnsi="Arial" w:cs="Arial"/>
          <w:sz w:val="24"/>
          <w:szCs w:val="24"/>
        </w:rPr>
        <w:t xml:space="preserve"> and </w:t>
      </w:r>
      <w:r w:rsidR="00BF71F9" w:rsidRPr="00547670">
        <w:rPr>
          <w:rFonts w:ascii="Arial" w:hAnsi="Arial" w:cs="Arial"/>
          <w:sz w:val="24"/>
          <w:szCs w:val="24"/>
        </w:rPr>
        <w:t xml:space="preserve">be sent in hard copy </w:t>
      </w:r>
      <w:r w:rsidR="001A765F" w:rsidRPr="00547670">
        <w:rPr>
          <w:rFonts w:ascii="Arial" w:hAnsi="Arial" w:cs="Arial"/>
          <w:sz w:val="24"/>
          <w:szCs w:val="24"/>
        </w:rPr>
        <w:t>or</w:t>
      </w:r>
      <w:r w:rsidR="00BF71F9" w:rsidRPr="00547670">
        <w:rPr>
          <w:rFonts w:ascii="Arial" w:hAnsi="Arial" w:cs="Arial"/>
          <w:sz w:val="24"/>
          <w:szCs w:val="24"/>
        </w:rPr>
        <w:t xml:space="preserve"> electronically to: </w:t>
      </w:r>
    </w:p>
    <w:p w14:paraId="234A892D" w14:textId="77777777" w:rsidR="00597051" w:rsidRPr="003861CA" w:rsidRDefault="00597051">
      <w:pPr>
        <w:spacing w:after="0"/>
        <w:ind w:left="720" w:hanging="720"/>
        <w:rPr>
          <w:rFonts w:ascii="Arial" w:hAnsi="Arial" w:cs="Arial"/>
          <w:sz w:val="24"/>
          <w:szCs w:val="24"/>
        </w:rPr>
      </w:pPr>
    </w:p>
    <w:p w14:paraId="6A42D254" w14:textId="32099D72" w:rsidR="00547670" w:rsidRDefault="00597051" w:rsidP="00200CCD">
      <w:pPr>
        <w:spacing w:after="0"/>
        <w:ind w:left="1572" w:hanging="142"/>
        <w:rPr>
          <w:rFonts w:ascii="Arial" w:hAnsi="Arial" w:cs="Arial"/>
          <w:sz w:val="24"/>
          <w:szCs w:val="24"/>
        </w:rPr>
      </w:pPr>
      <w:r w:rsidRPr="003861CA">
        <w:rPr>
          <w:rFonts w:ascii="Arial" w:hAnsi="Arial" w:cs="Arial"/>
          <w:sz w:val="24"/>
          <w:szCs w:val="24"/>
        </w:rPr>
        <w:tab/>
        <w:t>Paul Pretty</w:t>
      </w:r>
    </w:p>
    <w:p w14:paraId="0EA11321" w14:textId="2D9B2E29" w:rsidR="00547670" w:rsidRDefault="00547670" w:rsidP="00200CCD">
      <w:pPr>
        <w:spacing w:after="0"/>
        <w:ind w:left="1572" w:hanging="142"/>
        <w:rPr>
          <w:rFonts w:ascii="Arial" w:hAnsi="Arial" w:cs="Arial"/>
          <w:sz w:val="24"/>
          <w:szCs w:val="24"/>
        </w:rPr>
      </w:pPr>
      <w:r>
        <w:rPr>
          <w:rFonts w:ascii="Arial" w:hAnsi="Arial" w:cs="Arial"/>
          <w:sz w:val="24"/>
          <w:szCs w:val="24"/>
        </w:rPr>
        <w:t xml:space="preserve">  </w:t>
      </w:r>
      <w:r w:rsidR="00597051" w:rsidRPr="003861CA">
        <w:rPr>
          <w:rFonts w:ascii="Arial" w:hAnsi="Arial" w:cs="Arial"/>
          <w:sz w:val="24"/>
          <w:szCs w:val="24"/>
        </w:rPr>
        <w:t xml:space="preserve">Head of Investigations and Hearings, </w:t>
      </w:r>
    </w:p>
    <w:p w14:paraId="7D7D485A" w14:textId="3A6E10C8" w:rsidR="00597051" w:rsidRPr="003861CA" w:rsidRDefault="00547670" w:rsidP="00200CCD">
      <w:pPr>
        <w:spacing w:after="0"/>
        <w:ind w:left="1572" w:hanging="142"/>
        <w:rPr>
          <w:rFonts w:ascii="Arial" w:hAnsi="Arial" w:cs="Arial"/>
          <w:sz w:val="24"/>
          <w:szCs w:val="24"/>
        </w:rPr>
      </w:pPr>
      <w:r>
        <w:rPr>
          <w:rFonts w:ascii="Arial" w:hAnsi="Arial" w:cs="Arial"/>
          <w:sz w:val="24"/>
          <w:szCs w:val="24"/>
        </w:rPr>
        <w:t xml:space="preserve">  </w:t>
      </w:r>
      <w:r w:rsidR="00597051" w:rsidRPr="003861CA">
        <w:rPr>
          <w:rFonts w:ascii="Arial" w:hAnsi="Arial" w:cs="Arial"/>
          <w:sz w:val="24"/>
          <w:szCs w:val="24"/>
        </w:rPr>
        <w:t>Bar Standards Board</w:t>
      </w:r>
    </w:p>
    <w:p w14:paraId="4A4DB010" w14:textId="77777777" w:rsidR="00597051" w:rsidRPr="003861CA" w:rsidRDefault="00597051" w:rsidP="00200CCD">
      <w:pPr>
        <w:spacing w:after="0"/>
        <w:ind w:left="1572" w:hanging="142"/>
        <w:rPr>
          <w:rFonts w:ascii="Arial" w:hAnsi="Arial" w:cs="Arial"/>
          <w:sz w:val="24"/>
          <w:szCs w:val="24"/>
        </w:rPr>
      </w:pPr>
      <w:r w:rsidRPr="003861CA">
        <w:rPr>
          <w:rFonts w:ascii="Arial" w:hAnsi="Arial" w:cs="Arial"/>
          <w:sz w:val="24"/>
          <w:szCs w:val="24"/>
        </w:rPr>
        <w:tab/>
      </w:r>
      <w:hyperlink r:id="rId12" w:history="1">
        <w:r w:rsidRPr="003861CA">
          <w:rPr>
            <w:rStyle w:val="Hyperlink"/>
            <w:rFonts w:ascii="Arial" w:hAnsi="Arial" w:cs="Arial"/>
            <w:sz w:val="24"/>
            <w:szCs w:val="24"/>
          </w:rPr>
          <w:t>PPretty@BarStandardsBoard.org.uk</w:t>
        </w:r>
      </w:hyperlink>
    </w:p>
    <w:p w14:paraId="216829F6" w14:textId="49089135" w:rsidR="00597051" w:rsidRDefault="00597051">
      <w:pPr>
        <w:spacing w:after="0"/>
        <w:ind w:left="1572" w:hanging="142"/>
        <w:rPr>
          <w:rFonts w:ascii="Arial" w:hAnsi="Arial" w:cs="Arial"/>
          <w:sz w:val="24"/>
          <w:szCs w:val="24"/>
        </w:rPr>
      </w:pPr>
      <w:r w:rsidRPr="003861CA">
        <w:rPr>
          <w:rFonts w:ascii="Arial" w:hAnsi="Arial" w:cs="Arial"/>
          <w:sz w:val="24"/>
          <w:szCs w:val="24"/>
        </w:rPr>
        <w:tab/>
        <w:t>289-293 High Holborn, WC1V 7HZ</w:t>
      </w:r>
    </w:p>
    <w:p w14:paraId="68B78D12" w14:textId="77777777" w:rsidR="00200CCD" w:rsidRPr="003861CA" w:rsidRDefault="00200CCD" w:rsidP="00200CCD">
      <w:pPr>
        <w:spacing w:after="0"/>
        <w:ind w:left="1572" w:hanging="142"/>
        <w:rPr>
          <w:rFonts w:ascii="Arial" w:hAnsi="Arial" w:cs="Arial"/>
          <w:sz w:val="24"/>
          <w:szCs w:val="24"/>
        </w:rPr>
      </w:pPr>
    </w:p>
    <w:p w14:paraId="59ACB9C4" w14:textId="77777777" w:rsidR="00200CCD" w:rsidRPr="003861CA" w:rsidRDefault="00200CCD" w:rsidP="00200CCD">
      <w:pPr>
        <w:pStyle w:val="ListParagraph"/>
        <w:numPr>
          <w:ilvl w:val="0"/>
          <w:numId w:val="1"/>
        </w:numPr>
        <w:spacing w:after="0"/>
        <w:rPr>
          <w:rFonts w:ascii="Arial" w:hAnsi="Arial" w:cs="Arial"/>
          <w:b/>
          <w:bCs/>
          <w:sz w:val="24"/>
          <w:szCs w:val="24"/>
        </w:rPr>
      </w:pPr>
      <w:r w:rsidRPr="003861CA">
        <w:rPr>
          <w:rFonts w:ascii="Arial" w:hAnsi="Arial" w:cs="Arial"/>
          <w:b/>
          <w:bCs/>
          <w:sz w:val="24"/>
          <w:szCs w:val="24"/>
        </w:rPr>
        <w:t>TIMETABLE</w:t>
      </w:r>
      <w:r>
        <w:rPr>
          <w:rFonts w:ascii="Arial" w:hAnsi="Arial" w:cs="Arial"/>
          <w:b/>
          <w:bCs/>
          <w:sz w:val="24"/>
          <w:szCs w:val="24"/>
        </w:rPr>
        <w:t xml:space="preserve"> FOR APPLICATIONS </w:t>
      </w:r>
    </w:p>
    <w:p w14:paraId="525F6C2B" w14:textId="77777777" w:rsidR="00200CCD" w:rsidRPr="003861CA" w:rsidRDefault="00200CCD" w:rsidP="00200CCD">
      <w:pPr>
        <w:spacing w:after="0"/>
        <w:rPr>
          <w:rFonts w:ascii="Arial" w:hAnsi="Arial" w:cs="Arial"/>
          <w:b/>
          <w:bCs/>
          <w:sz w:val="24"/>
          <w:szCs w:val="24"/>
        </w:rPr>
      </w:pPr>
    </w:p>
    <w:p w14:paraId="31C590E7" w14:textId="6DBE33C6" w:rsidR="00200CCD" w:rsidRPr="003861CA" w:rsidRDefault="00200CCD" w:rsidP="00EA4893">
      <w:pPr>
        <w:pStyle w:val="ListParagraph"/>
        <w:numPr>
          <w:ilvl w:val="1"/>
          <w:numId w:val="1"/>
        </w:numPr>
        <w:spacing w:after="0"/>
        <w:ind w:left="1276" w:hanging="916"/>
        <w:rPr>
          <w:rFonts w:ascii="Arial" w:hAnsi="Arial" w:cs="Arial"/>
          <w:sz w:val="24"/>
          <w:szCs w:val="24"/>
        </w:rPr>
      </w:pPr>
      <w:r>
        <w:rPr>
          <w:rFonts w:ascii="Arial" w:hAnsi="Arial" w:cs="Arial"/>
          <w:b/>
          <w:sz w:val="24"/>
          <w:szCs w:val="24"/>
        </w:rPr>
        <w:t xml:space="preserve">Application </w:t>
      </w:r>
      <w:r w:rsidRPr="003861CA">
        <w:rPr>
          <w:rFonts w:ascii="Arial" w:hAnsi="Arial" w:cs="Arial"/>
          <w:b/>
          <w:sz w:val="24"/>
          <w:szCs w:val="24"/>
        </w:rPr>
        <w:t xml:space="preserve">period opens: </w:t>
      </w:r>
      <w:r w:rsidRPr="003861CA">
        <w:rPr>
          <w:rFonts w:ascii="Arial" w:hAnsi="Arial" w:cs="Arial"/>
          <w:sz w:val="24"/>
          <w:szCs w:val="24"/>
        </w:rPr>
        <w:t>Monday 16 September 2019</w:t>
      </w:r>
      <w:r w:rsidR="00547670">
        <w:rPr>
          <w:rFonts w:ascii="Arial" w:hAnsi="Arial" w:cs="Arial"/>
          <w:sz w:val="24"/>
          <w:szCs w:val="24"/>
        </w:rPr>
        <w:t>.</w:t>
      </w:r>
    </w:p>
    <w:p w14:paraId="0354BB3F" w14:textId="77777777" w:rsidR="00200CCD" w:rsidRPr="003861CA" w:rsidRDefault="00200CCD" w:rsidP="00EA4893">
      <w:pPr>
        <w:pStyle w:val="ListParagraph"/>
        <w:spacing w:after="0"/>
        <w:ind w:left="1276" w:hanging="916"/>
        <w:rPr>
          <w:rFonts w:ascii="Arial" w:hAnsi="Arial" w:cs="Arial"/>
          <w:sz w:val="24"/>
          <w:szCs w:val="24"/>
        </w:rPr>
      </w:pPr>
    </w:p>
    <w:p w14:paraId="64A024BE" w14:textId="7CA8AB3D" w:rsidR="00200CCD" w:rsidRDefault="00200CCD" w:rsidP="00EA4893">
      <w:pPr>
        <w:pStyle w:val="ListParagraph"/>
        <w:numPr>
          <w:ilvl w:val="1"/>
          <w:numId w:val="1"/>
        </w:numPr>
        <w:spacing w:after="0"/>
        <w:ind w:left="1276" w:hanging="916"/>
        <w:rPr>
          <w:rFonts w:ascii="Arial" w:hAnsi="Arial" w:cs="Arial"/>
          <w:sz w:val="24"/>
          <w:szCs w:val="24"/>
        </w:rPr>
      </w:pPr>
      <w:r w:rsidRPr="003861CA">
        <w:rPr>
          <w:rFonts w:ascii="Arial" w:hAnsi="Arial" w:cs="Arial"/>
          <w:b/>
          <w:sz w:val="24"/>
          <w:szCs w:val="24"/>
        </w:rPr>
        <w:t xml:space="preserve">Deadline for </w:t>
      </w:r>
      <w:r>
        <w:rPr>
          <w:rFonts w:ascii="Arial" w:hAnsi="Arial" w:cs="Arial"/>
          <w:b/>
          <w:sz w:val="24"/>
          <w:szCs w:val="24"/>
        </w:rPr>
        <w:t xml:space="preserve">submission of </w:t>
      </w:r>
      <w:r w:rsidRPr="003861CA">
        <w:rPr>
          <w:rFonts w:ascii="Arial" w:hAnsi="Arial" w:cs="Arial"/>
          <w:b/>
          <w:sz w:val="24"/>
          <w:szCs w:val="24"/>
        </w:rPr>
        <w:t>applications:</w:t>
      </w:r>
      <w:r w:rsidRPr="003861CA">
        <w:rPr>
          <w:rFonts w:ascii="Arial" w:hAnsi="Arial" w:cs="Arial"/>
          <w:sz w:val="24"/>
          <w:szCs w:val="24"/>
        </w:rPr>
        <w:t xml:space="preserve"> Friday 11 October 2019</w:t>
      </w:r>
      <w:r>
        <w:rPr>
          <w:rFonts w:ascii="Arial" w:hAnsi="Arial" w:cs="Arial"/>
          <w:sz w:val="24"/>
          <w:szCs w:val="24"/>
        </w:rPr>
        <w:t xml:space="preserve"> at 5.00pm</w:t>
      </w:r>
      <w:r w:rsidR="00547670">
        <w:rPr>
          <w:rFonts w:ascii="Arial" w:hAnsi="Arial" w:cs="Arial"/>
          <w:sz w:val="24"/>
          <w:szCs w:val="24"/>
        </w:rPr>
        <w:t>.</w:t>
      </w:r>
      <w:r>
        <w:rPr>
          <w:rFonts w:ascii="Arial" w:hAnsi="Arial" w:cs="Arial"/>
          <w:sz w:val="24"/>
          <w:szCs w:val="24"/>
        </w:rPr>
        <w:t xml:space="preserve"> </w:t>
      </w:r>
    </w:p>
    <w:p w14:paraId="6EAE8A74" w14:textId="77777777" w:rsidR="00200CCD" w:rsidRDefault="00200CCD" w:rsidP="00EA4893">
      <w:pPr>
        <w:pStyle w:val="ListParagraph"/>
        <w:spacing w:after="0"/>
        <w:ind w:left="1276" w:hanging="916"/>
        <w:rPr>
          <w:rFonts w:ascii="Arial" w:hAnsi="Arial" w:cs="Arial"/>
          <w:sz w:val="24"/>
          <w:szCs w:val="24"/>
        </w:rPr>
      </w:pPr>
    </w:p>
    <w:p w14:paraId="39027788" w14:textId="6C5E7BC7" w:rsidR="00200CCD" w:rsidRPr="00564A07" w:rsidRDefault="00200CCD" w:rsidP="00EA4893">
      <w:pPr>
        <w:pStyle w:val="ListParagraph"/>
        <w:numPr>
          <w:ilvl w:val="1"/>
          <w:numId w:val="1"/>
        </w:numPr>
        <w:spacing w:after="0"/>
        <w:ind w:left="1276" w:hanging="916"/>
        <w:rPr>
          <w:rFonts w:ascii="Arial" w:hAnsi="Arial" w:cs="Arial"/>
          <w:sz w:val="24"/>
          <w:szCs w:val="24"/>
        </w:rPr>
      </w:pPr>
      <w:r w:rsidRPr="00564A07">
        <w:rPr>
          <w:rFonts w:ascii="Arial" w:hAnsi="Arial" w:cs="Arial"/>
          <w:b/>
          <w:sz w:val="24"/>
          <w:szCs w:val="24"/>
        </w:rPr>
        <w:t>Selection of applicants for interview:</w:t>
      </w:r>
      <w:r w:rsidRPr="00564A07">
        <w:rPr>
          <w:rFonts w:ascii="Arial" w:hAnsi="Arial" w:cs="Arial"/>
          <w:sz w:val="24"/>
          <w:szCs w:val="24"/>
        </w:rPr>
        <w:t xml:space="preserve"> </w:t>
      </w:r>
      <w:r w:rsidR="00547670" w:rsidRPr="00564A07">
        <w:rPr>
          <w:rFonts w:ascii="Arial" w:hAnsi="Arial" w:cs="Arial"/>
          <w:sz w:val="24"/>
          <w:szCs w:val="24"/>
        </w:rPr>
        <w:t>e</w:t>
      </w:r>
      <w:r w:rsidRPr="00564A07">
        <w:rPr>
          <w:rFonts w:ascii="Arial" w:hAnsi="Arial" w:cs="Arial"/>
          <w:sz w:val="24"/>
          <w:szCs w:val="24"/>
        </w:rPr>
        <w:t xml:space="preserve">ach of the written applications will be considered and those that best meet the criteria will be shortlisted for interview. </w:t>
      </w:r>
      <w:r w:rsidR="006974C3" w:rsidRPr="00564A07">
        <w:rPr>
          <w:rFonts w:ascii="Arial" w:hAnsi="Arial" w:cs="Arial"/>
          <w:sz w:val="24"/>
          <w:szCs w:val="24"/>
        </w:rPr>
        <w:t xml:space="preserve"> </w:t>
      </w:r>
      <w:r w:rsidR="00811DB6">
        <w:rPr>
          <w:rFonts w:ascii="Arial" w:hAnsi="Arial" w:cs="Arial"/>
          <w:sz w:val="24"/>
          <w:szCs w:val="24"/>
        </w:rPr>
        <w:t>O</w:t>
      </w:r>
      <w:r w:rsidR="00811DB6" w:rsidRPr="00811DB6">
        <w:rPr>
          <w:rFonts w:ascii="Arial" w:hAnsi="Arial" w:cs="Arial"/>
          <w:sz w:val="24"/>
          <w:szCs w:val="24"/>
        </w:rPr>
        <w:t>rganisations</w:t>
      </w:r>
      <w:r w:rsidR="006974C3" w:rsidRPr="00564A07">
        <w:rPr>
          <w:rFonts w:ascii="Arial" w:hAnsi="Arial" w:cs="Arial"/>
          <w:sz w:val="24"/>
          <w:szCs w:val="24"/>
        </w:rPr>
        <w:t xml:space="preserve"> will be notified if they have been shortlisted by</w:t>
      </w:r>
      <w:r w:rsidR="00564A07" w:rsidRPr="00564A07">
        <w:rPr>
          <w:rFonts w:ascii="Arial" w:hAnsi="Arial" w:cs="Arial"/>
          <w:sz w:val="24"/>
          <w:szCs w:val="24"/>
        </w:rPr>
        <w:t xml:space="preserve"> 25 October 2019.</w:t>
      </w:r>
      <w:r w:rsidR="006974C3" w:rsidRPr="00564A07">
        <w:rPr>
          <w:rFonts w:ascii="Arial" w:hAnsi="Arial" w:cs="Arial"/>
          <w:sz w:val="24"/>
          <w:szCs w:val="24"/>
        </w:rPr>
        <w:t xml:space="preserve"> </w:t>
      </w:r>
    </w:p>
    <w:p w14:paraId="2EB06BC2" w14:textId="77777777" w:rsidR="00200CCD" w:rsidRPr="00023802" w:rsidRDefault="00200CCD" w:rsidP="00EA4893">
      <w:pPr>
        <w:spacing w:after="0"/>
        <w:ind w:left="1276" w:hanging="916"/>
        <w:rPr>
          <w:rFonts w:ascii="Arial" w:hAnsi="Arial" w:cs="Arial"/>
          <w:sz w:val="24"/>
          <w:szCs w:val="24"/>
        </w:rPr>
      </w:pPr>
    </w:p>
    <w:p w14:paraId="4122B2AA" w14:textId="2464A3B2" w:rsidR="00200CCD" w:rsidRPr="003861CA" w:rsidRDefault="00200CCD" w:rsidP="00EA4893">
      <w:pPr>
        <w:pStyle w:val="ListParagraph"/>
        <w:numPr>
          <w:ilvl w:val="1"/>
          <w:numId w:val="1"/>
        </w:numPr>
        <w:spacing w:after="0"/>
        <w:ind w:left="1276" w:hanging="916"/>
        <w:rPr>
          <w:rFonts w:ascii="Arial" w:hAnsi="Arial" w:cs="Arial"/>
          <w:sz w:val="24"/>
          <w:szCs w:val="24"/>
        </w:rPr>
      </w:pPr>
      <w:r w:rsidRPr="00023802">
        <w:rPr>
          <w:rFonts w:ascii="Arial" w:hAnsi="Arial" w:cs="Arial"/>
          <w:b/>
          <w:bCs/>
          <w:sz w:val="24"/>
          <w:szCs w:val="24"/>
        </w:rPr>
        <w:t xml:space="preserve">Date of interviews: </w:t>
      </w:r>
      <w:r>
        <w:rPr>
          <w:rFonts w:ascii="Arial" w:hAnsi="Arial" w:cs="Arial"/>
          <w:sz w:val="24"/>
          <w:szCs w:val="24"/>
        </w:rPr>
        <w:t>i</w:t>
      </w:r>
      <w:r w:rsidRPr="005B2298">
        <w:rPr>
          <w:rFonts w:ascii="Arial" w:hAnsi="Arial" w:cs="Arial"/>
          <w:sz w:val="24"/>
          <w:szCs w:val="24"/>
        </w:rPr>
        <w:t xml:space="preserve">nterviews will take place on 12 November </w:t>
      </w:r>
      <w:r w:rsidR="00547670">
        <w:rPr>
          <w:rFonts w:ascii="Arial" w:hAnsi="Arial" w:cs="Arial"/>
          <w:sz w:val="24"/>
          <w:szCs w:val="24"/>
        </w:rPr>
        <w:t xml:space="preserve">2019 </w:t>
      </w:r>
      <w:r w:rsidRPr="005B2298">
        <w:rPr>
          <w:rFonts w:ascii="Arial" w:hAnsi="Arial" w:cs="Arial"/>
          <w:sz w:val="24"/>
          <w:szCs w:val="24"/>
        </w:rPr>
        <w:t>and ap</w:t>
      </w:r>
      <w:r w:rsidRPr="00BE06C8">
        <w:rPr>
          <w:rFonts w:ascii="Arial" w:hAnsi="Arial" w:cs="Arial"/>
          <w:sz w:val="24"/>
          <w:szCs w:val="24"/>
        </w:rPr>
        <w:t>plicants should ensure they have suitable representatives available to attend on that</w:t>
      </w:r>
      <w:r>
        <w:rPr>
          <w:rFonts w:ascii="Arial" w:hAnsi="Arial" w:cs="Arial"/>
          <w:sz w:val="24"/>
          <w:szCs w:val="24"/>
        </w:rPr>
        <w:t xml:space="preserve"> day.</w:t>
      </w:r>
      <w:r w:rsidR="00EA4893">
        <w:rPr>
          <w:rFonts w:ascii="Arial" w:hAnsi="Arial" w:cs="Arial"/>
          <w:sz w:val="24"/>
          <w:szCs w:val="24"/>
        </w:rPr>
        <w:t xml:space="preserve"> We intend interviews to take around an hour.</w:t>
      </w:r>
    </w:p>
    <w:p w14:paraId="6B2CFEA5" w14:textId="77777777" w:rsidR="00200CCD" w:rsidRPr="0030140E" w:rsidRDefault="00200CCD" w:rsidP="00EA4893">
      <w:pPr>
        <w:spacing w:after="0"/>
        <w:ind w:left="1276" w:hanging="916"/>
        <w:rPr>
          <w:rFonts w:ascii="Arial" w:hAnsi="Arial" w:cs="Arial"/>
          <w:sz w:val="24"/>
          <w:szCs w:val="24"/>
        </w:rPr>
      </w:pPr>
    </w:p>
    <w:p w14:paraId="3831E672" w14:textId="16F75186" w:rsidR="00200CCD" w:rsidRDefault="00200CCD" w:rsidP="00EA4893">
      <w:pPr>
        <w:pStyle w:val="ListParagraph"/>
        <w:numPr>
          <w:ilvl w:val="1"/>
          <w:numId w:val="1"/>
        </w:numPr>
        <w:spacing w:after="0"/>
        <w:ind w:left="1276" w:hanging="916"/>
        <w:rPr>
          <w:rFonts w:ascii="Arial" w:hAnsi="Arial" w:cs="Arial"/>
          <w:sz w:val="24"/>
          <w:szCs w:val="24"/>
        </w:rPr>
      </w:pPr>
      <w:r>
        <w:rPr>
          <w:rFonts w:ascii="Arial" w:hAnsi="Arial" w:cs="Arial"/>
          <w:b/>
          <w:sz w:val="24"/>
          <w:szCs w:val="24"/>
        </w:rPr>
        <w:t>C</w:t>
      </w:r>
      <w:r w:rsidRPr="003861CA">
        <w:rPr>
          <w:rFonts w:ascii="Arial" w:hAnsi="Arial" w:cs="Arial"/>
          <w:b/>
          <w:sz w:val="24"/>
          <w:szCs w:val="24"/>
        </w:rPr>
        <w:t>ommencement date</w:t>
      </w:r>
      <w:r>
        <w:rPr>
          <w:rFonts w:ascii="Arial" w:hAnsi="Arial" w:cs="Arial"/>
          <w:b/>
          <w:sz w:val="24"/>
          <w:szCs w:val="24"/>
        </w:rPr>
        <w:t xml:space="preserve"> for provision of services</w:t>
      </w:r>
      <w:r w:rsidRPr="003861CA">
        <w:rPr>
          <w:rFonts w:ascii="Arial" w:hAnsi="Arial" w:cs="Arial"/>
          <w:b/>
          <w:sz w:val="24"/>
          <w:szCs w:val="24"/>
        </w:rPr>
        <w:t>:</w:t>
      </w:r>
      <w:r w:rsidRPr="003861CA">
        <w:rPr>
          <w:rFonts w:ascii="Arial" w:hAnsi="Arial" w:cs="Arial"/>
          <w:sz w:val="24"/>
          <w:szCs w:val="24"/>
        </w:rPr>
        <w:t xml:space="preserve"> </w:t>
      </w:r>
      <w:r>
        <w:rPr>
          <w:rFonts w:ascii="Arial" w:hAnsi="Arial" w:cs="Arial"/>
          <w:sz w:val="24"/>
          <w:szCs w:val="24"/>
        </w:rPr>
        <w:t xml:space="preserve">the BSB will require the successful </w:t>
      </w:r>
      <w:r w:rsidR="00811DB6">
        <w:rPr>
          <w:rFonts w:ascii="Arial" w:hAnsi="Arial" w:cs="Arial"/>
          <w:sz w:val="24"/>
          <w:szCs w:val="24"/>
        </w:rPr>
        <w:t>applicants</w:t>
      </w:r>
      <w:r>
        <w:rPr>
          <w:rFonts w:ascii="Arial" w:hAnsi="Arial" w:cs="Arial"/>
          <w:sz w:val="24"/>
          <w:szCs w:val="24"/>
        </w:rPr>
        <w:t xml:space="preserve"> to be able to provide the relevant services from 1 January 2020.  </w:t>
      </w:r>
    </w:p>
    <w:p w14:paraId="134EFD13" w14:textId="77777777" w:rsidR="00200CCD" w:rsidRDefault="00200CCD" w:rsidP="00EA4893">
      <w:pPr>
        <w:pStyle w:val="ListParagraph"/>
        <w:spacing w:after="0"/>
        <w:ind w:left="1276" w:hanging="916"/>
        <w:rPr>
          <w:rFonts w:ascii="Arial" w:hAnsi="Arial" w:cs="Arial"/>
          <w:sz w:val="24"/>
          <w:szCs w:val="24"/>
        </w:rPr>
      </w:pPr>
    </w:p>
    <w:p w14:paraId="3BFC9332" w14:textId="0D3EA217" w:rsidR="00200CCD" w:rsidRPr="003861CA" w:rsidRDefault="00200CCD" w:rsidP="00EA4893">
      <w:pPr>
        <w:pStyle w:val="ListParagraph"/>
        <w:numPr>
          <w:ilvl w:val="1"/>
          <w:numId w:val="1"/>
        </w:numPr>
        <w:spacing w:after="0"/>
        <w:ind w:left="1276" w:hanging="916"/>
        <w:rPr>
          <w:rFonts w:ascii="Arial" w:hAnsi="Arial" w:cs="Arial"/>
          <w:sz w:val="24"/>
          <w:szCs w:val="24"/>
        </w:rPr>
      </w:pPr>
      <w:r>
        <w:rPr>
          <w:rFonts w:ascii="Arial" w:hAnsi="Arial" w:cs="Arial"/>
          <w:b/>
          <w:sz w:val="24"/>
          <w:szCs w:val="24"/>
        </w:rPr>
        <w:t xml:space="preserve">Duration of </w:t>
      </w:r>
      <w:r w:rsidRPr="005B2298">
        <w:rPr>
          <w:rFonts w:ascii="Arial" w:hAnsi="Arial" w:cs="Arial"/>
          <w:b/>
          <w:sz w:val="24"/>
          <w:szCs w:val="24"/>
        </w:rPr>
        <w:t>provision of services:</w:t>
      </w:r>
      <w:r w:rsidRPr="005B2298">
        <w:rPr>
          <w:rFonts w:ascii="Arial" w:hAnsi="Arial" w:cs="Arial"/>
          <w:sz w:val="24"/>
          <w:szCs w:val="24"/>
        </w:rPr>
        <w:t xml:space="preserve"> </w:t>
      </w:r>
      <w:r w:rsidR="00547670">
        <w:rPr>
          <w:rFonts w:ascii="Arial" w:hAnsi="Arial" w:cs="Arial"/>
          <w:sz w:val="24"/>
          <w:szCs w:val="24"/>
        </w:rPr>
        <w:t>o</w:t>
      </w:r>
      <w:r w:rsidRPr="005B2298">
        <w:rPr>
          <w:rFonts w:ascii="Arial" w:hAnsi="Arial" w:cs="Arial"/>
          <w:sz w:val="24"/>
          <w:szCs w:val="24"/>
        </w:rPr>
        <w:t xml:space="preserve">nce </w:t>
      </w:r>
      <w:r w:rsidRPr="00BE06C8">
        <w:rPr>
          <w:rFonts w:ascii="Arial" w:hAnsi="Arial" w:cs="Arial"/>
          <w:sz w:val="24"/>
          <w:szCs w:val="24"/>
        </w:rPr>
        <w:t xml:space="preserve">appointed, the BSB anticipates using the successful </w:t>
      </w:r>
      <w:r w:rsidR="00811DB6">
        <w:rPr>
          <w:rFonts w:ascii="Arial" w:hAnsi="Arial" w:cs="Arial"/>
          <w:sz w:val="24"/>
          <w:szCs w:val="24"/>
        </w:rPr>
        <w:t>organisations</w:t>
      </w:r>
      <w:r w:rsidRPr="00BE06C8">
        <w:rPr>
          <w:rFonts w:ascii="Arial" w:hAnsi="Arial" w:cs="Arial"/>
          <w:sz w:val="24"/>
          <w:szCs w:val="24"/>
        </w:rPr>
        <w:t xml:space="preserve"> to provide us with services for an initial period of three years</w:t>
      </w:r>
      <w:r w:rsidR="00547670">
        <w:rPr>
          <w:rFonts w:ascii="Arial" w:hAnsi="Arial" w:cs="Arial"/>
          <w:sz w:val="24"/>
          <w:szCs w:val="24"/>
        </w:rPr>
        <w:t>,</w:t>
      </w:r>
      <w:r w:rsidRPr="00BE06C8">
        <w:rPr>
          <w:rFonts w:ascii="Arial" w:hAnsi="Arial" w:cs="Arial"/>
          <w:sz w:val="24"/>
          <w:szCs w:val="24"/>
        </w:rPr>
        <w:t xml:space="preserve"> with the option to extend this by mutual agreement for a further two years to five years</w:t>
      </w:r>
      <w:r w:rsidR="00547670">
        <w:rPr>
          <w:rFonts w:ascii="Arial" w:hAnsi="Arial" w:cs="Arial"/>
          <w:sz w:val="24"/>
          <w:szCs w:val="24"/>
        </w:rPr>
        <w:t>.</w:t>
      </w:r>
    </w:p>
    <w:p w14:paraId="6D626978" w14:textId="77777777" w:rsidR="00200CCD" w:rsidRDefault="00200CCD" w:rsidP="00EA4893">
      <w:pPr>
        <w:pStyle w:val="ListParagraph"/>
        <w:spacing w:after="0"/>
        <w:ind w:left="1276" w:hanging="916"/>
        <w:rPr>
          <w:rFonts w:ascii="Arial" w:hAnsi="Arial" w:cs="Arial"/>
          <w:sz w:val="24"/>
          <w:szCs w:val="24"/>
        </w:rPr>
      </w:pPr>
    </w:p>
    <w:p w14:paraId="73751A6D" w14:textId="13C1C60E" w:rsidR="00200CCD" w:rsidRDefault="00200CCD" w:rsidP="00EA4893">
      <w:pPr>
        <w:pStyle w:val="ListParagraph"/>
        <w:numPr>
          <w:ilvl w:val="1"/>
          <w:numId w:val="1"/>
        </w:numPr>
        <w:spacing w:after="0"/>
        <w:ind w:left="1276" w:hanging="916"/>
        <w:rPr>
          <w:rFonts w:ascii="Arial" w:hAnsi="Arial" w:cs="Arial"/>
          <w:sz w:val="24"/>
          <w:szCs w:val="24"/>
        </w:rPr>
      </w:pPr>
      <w:r>
        <w:rPr>
          <w:rFonts w:ascii="Arial" w:hAnsi="Arial" w:cs="Arial"/>
          <w:b/>
          <w:sz w:val="24"/>
          <w:szCs w:val="24"/>
        </w:rPr>
        <w:t>Induction training:</w:t>
      </w:r>
      <w:r>
        <w:rPr>
          <w:rFonts w:ascii="Arial" w:hAnsi="Arial" w:cs="Arial"/>
          <w:sz w:val="24"/>
          <w:szCs w:val="24"/>
        </w:rPr>
        <w:t xml:space="preserve"> it is essential that relevant counsel from the successful </w:t>
      </w:r>
      <w:r w:rsidR="00811DB6">
        <w:rPr>
          <w:rFonts w:ascii="Arial" w:hAnsi="Arial" w:cs="Arial"/>
          <w:sz w:val="24"/>
          <w:szCs w:val="24"/>
        </w:rPr>
        <w:t>organisations</w:t>
      </w:r>
      <w:r>
        <w:rPr>
          <w:rFonts w:ascii="Arial" w:hAnsi="Arial" w:cs="Arial"/>
          <w:sz w:val="24"/>
          <w:szCs w:val="24"/>
        </w:rPr>
        <w:t xml:space="preserve"> are trained on the BSB processes and procedures prior to the commencement of the provision of services. The successful </w:t>
      </w:r>
      <w:r w:rsidR="00811DB6">
        <w:rPr>
          <w:rFonts w:ascii="Arial" w:hAnsi="Arial" w:cs="Arial"/>
          <w:sz w:val="24"/>
          <w:szCs w:val="24"/>
        </w:rPr>
        <w:t>applicants</w:t>
      </w:r>
      <w:r>
        <w:rPr>
          <w:rFonts w:ascii="Arial" w:hAnsi="Arial" w:cs="Arial"/>
          <w:sz w:val="24"/>
          <w:szCs w:val="24"/>
        </w:rPr>
        <w:t xml:space="preserve"> will therefore be expected to facilitate training and </w:t>
      </w:r>
      <w:r>
        <w:rPr>
          <w:rFonts w:ascii="Arial" w:hAnsi="Arial" w:cs="Arial"/>
          <w:sz w:val="24"/>
          <w:szCs w:val="24"/>
        </w:rPr>
        <w:lastRenderedPageBreak/>
        <w:t xml:space="preserve">ensure maximum attendance </w:t>
      </w:r>
      <w:r w:rsidR="0085350E">
        <w:rPr>
          <w:rFonts w:ascii="Arial" w:hAnsi="Arial" w:cs="Arial"/>
          <w:sz w:val="24"/>
          <w:szCs w:val="24"/>
        </w:rPr>
        <w:t>on a da</w:t>
      </w:r>
      <w:r w:rsidR="00564A07">
        <w:rPr>
          <w:rFonts w:ascii="Arial" w:hAnsi="Arial" w:cs="Arial"/>
          <w:sz w:val="24"/>
          <w:szCs w:val="24"/>
        </w:rPr>
        <w:t>te</w:t>
      </w:r>
      <w:r w:rsidR="0085350E">
        <w:rPr>
          <w:rFonts w:ascii="Arial" w:hAnsi="Arial" w:cs="Arial"/>
          <w:sz w:val="24"/>
          <w:szCs w:val="24"/>
        </w:rPr>
        <w:t xml:space="preserve"> between 3</w:t>
      </w:r>
      <w:r w:rsidR="00547670">
        <w:rPr>
          <w:rFonts w:ascii="Arial" w:hAnsi="Arial" w:cs="Arial"/>
          <w:sz w:val="24"/>
          <w:szCs w:val="24"/>
        </w:rPr>
        <w:t xml:space="preserve"> December 2019</w:t>
      </w:r>
      <w:r w:rsidR="0085350E">
        <w:rPr>
          <w:rFonts w:ascii="Arial" w:hAnsi="Arial" w:cs="Arial"/>
          <w:sz w:val="24"/>
          <w:szCs w:val="24"/>
        </w:rPr>
        <w:t xml:space="preserve"> and 6 December 2019</w:t>
      </w:r>
      <w:r w:rsidR="00547670">
        <w:rPr>
          <w:rFonts w:ascii="Arial" w:hAnsi="Arial" w:cs="Arial"/>
          <w:sz w:val="24"/>
          <w:szCs w:val="24"/>
        </w:rPr>
        <w:t xml:space="preserve">. </w:t>
      </w:r>
    </w:p>
    <w:p w14:paraId="6E83AEEC" w14:textId="77777777" w:rsidR="00200CCD" w:rsidRDefault="00200CCD" w:rsidP="00EA4893">
      <w:pPr>
        <w:pStyle w:val="ListParagraph"/>
        <w:spacing w:after="0"/>
        <w:ind w:left="1276" w:hanging="916"/>
        <w:rPr>
          <w:rFonts w:ascii="Arial" w:hAnsi="Arial" w:cs="Arial"/>
          <w:sz w:val="24"/>
          <w:szCs w:val="24"/>
        </w:rPr>
      </w:pPr>
    </w:p>
    <w:p w14:paraId="1A2ED63B" w14:textId="691EDA0A" w:rsidR="00597051" w:rsidRPr="003861CA" w:rsidRDefault="00597051" w:rsidP="00315DD5">
      <w:pPr>
        <w:spacing w:after="0"/>
        <w:rPr>
          <w:rFonts w:ascii="Arial" w:hAnsi="Arial" w:cs="Arial"/>
          <w:b/>
          <w:bCs/>
          <w:sz w:val="24"/>
          <w:szCs w:val="24"/>
        </w:rPr>
      </w:pPr>
    </w:p>
    <w:p w14:paraId="4FA529D7" w14:textId="14D23566" w:rsidR="00597051" w:rsidRPr="003861CA" w:rsidRDefault="00597051" w:rsidP="00315DD5">
      <w:pPr>
        <w:spacing w:after="0"/>
        <w:rPr>
          <w:rFonts w:ascii="Arial" w:hAnsi="Arial" w:cs="Arial"/>
          <w:i/>
          <w:sz w:val="24"/>
          <w:szCs w:val="24"/>
        </w:rPr>
      </w:pPr>
    </w:p>
    <w:p w14:paraId="493D692F" w14:textId="44B06E15" w:rsidR="00BF1D93" w:rsidRDefault="00BF1D93" w:rsidP="00CC7847">
      <w:pPr>
        <w:rPr>
          <w:sz w:val="24"/>
          <w:szCs w:val="24"/>
        </w:rPr>
      </w:pPr>
    </w:p>
    <w:p w14:paraId="3F7BEBBA" w14:textId="100F1F15" w:rsidR="00811DB6" w:rsidRDefault="00811DB6" w:rsidP="00CC7847">
      <w:pPr>
        <w:rPr>
          <w:sz w:val="24"/>
          <w:szCs w:val="24"/>
        </w:rPr>
      </w:pPr>
    </w:p>
    <w:p w14:paraId="2F281A4F" w14:textId="30860C96" w:rsidR="00811DB6" w:rsidRDefault="00811DB6" w:rsidP="00CC7847">
      <w:pPr>
        <w:rPr>
          <w:sz w:val="24"/>
          <w:szCs w:val="24"/>
        </w:rPr>
      </w:pPr>
    </w:p>
    <w:p w14:paraId="219D9FB3" w14:textId="37045B43" w:rsidR="00811DB6" w:rsidRDefault="00811DB6" w:rsidP="00CC7847">
      <w:pPr>
        <w:rPr>
          <w:sz w:val="24"/>
          <w:szCs w:val="24"/>
        </w:rPr>
      </w:pPr>
    </w:p>
    <w:p w14:paraId="3D2DECE3" w14:textId="25E58840" w:rsidR="00811DB6" w:rsidRDefault="00811DB6" w:rsidP="00CC7847">
      <w:pPr>
        <w:rPr>
          <w:sz w:val="24"/>
          <w:szCs w:val="24"/>
        </w:rPr>
      </w:pPr>
    </w:p>
    <w:p w14:paraId="71A8B32C" w14:textId="6FEE9A77" w:rsidR="00811DB6" w:rsidRDefault="00811DB6" w:rsidP="00CC7847">
      <w:pPr>
        <w:rPr>
          <w:sz w:val="24"/>
          <w:szCs w:val="24"/>
        </w:rPr>
      </w:pPr>
    </w:p>
    <w:p w14:paraId="2FA8AE42" w14:textId="7531EA86" w:rsidR="00811DB6" w:rsidRDefault="00811DB6" w:rsidP="00CC7847">
      <w:pPr>
        <w:rPr>
          <w:sz w:val="24"/>
          <w:szCs w:val="24"/>
        </w:rPr>
      </w:pPr>
    </w:p>
    <w:p w14:paraId="16FEFAA3" w14:textId="4EE1FEAE" w:rsidR="00811DB6" w:rsidRDefault="00811DB6" w:rsidP="00CC7847">
      <w:pPr>
        <w:rPr>
          <w:sz w:val="24"/>
          <w:szCs w:val="24"/>
        </w:rPr>
      </w:pPr>
    </w:p>
    <w:p w14:paraId="4EF42D48" w14:textId="0879F55B" w:rsidR="00811DB6" w:rsidRDefault="00811DB6" w:rsidP="00CC7847">
      <w:pPr>
        <w:rPr>
          <w:sz w:val="24"/>
          <w:szCs w:val="24"/>
        </w:rPr>
      </w:pPr>
    </w:p>
    <w:p w14:paraId="49C66180" w14:textId="5A97433D" w:rsidR="00811DB6" w:rsidRDefault="00811DB6" w:rsidP="00CC7847">
      <w:pPr>
        <w:rPr>
          <w:sz w:val="24"/>
          <w:szCs w:val="24"/>
        </w:rPr>
      </w:pPr>
    </w:p>
    <w:p w14:paraId="77FB6FE5" w14:textId="0400A43F" w:rsidR="00811DB6" w:rsidRDefault="00811DB6" w:rsidP="00CC7847">
      <w:pPr>
        <w:rPr>
          <w:sz w:val="24"/>
          <w:szCs w:val="24"/>
        </w:rPr>
      </w:pPr>
    </w:p>
    <w:p w14:paraId="27A9C8B3" w14:textId="37853D44" w:rsidR="00811DB6" w:rsidRDefault="00811DB6" w:rsidP="00CC7847">
      <w:pPr>
        <w:rPr>
          <w:sz w:val="24"/>
          <w:szCs w:val="24"/>
        </w:rPr>
      </w:pPr>
    </w:p>
    <w:p w14:paraId="0D8C2310" w14:textId="5429C99E" w:rsidR="00811DB6" w:rsidRDefault="00811DB6" w:rsidP="00CC7847">
      <w:pPr>
        <w:rPr>
          <w:sz w:val="24"/>
          <w:szCs w:val="24"/>
        </w:rPr>
      </w:pPr>
    </w:p>
    <w:p w14:paraId="6228A410" w14:textId="4C2AE8B5" w:rsidR="00811DB6" w:rsidRDefault="00811DB6" w:rsidP="00CC7847">
      <w:pPr>
        <w:rPr>
          <w:sz w:val="24"/>
          <w:szCs w:val="24"/>
        </w:rPr>
      </w:pPr>
    </w:p>
    <w:p w14:paraId="252E3B00" w14:textId="799A4145" w:rsidR="00811DB6" w:rsidRDefault="00811DB6" w:rsidP="00CC7847">
      <w:pPr>
        <w:rPr>
          <w:sz w:val="24"/>
          <w:szCs w:val="24"/>
        </w:rPr>
      </w:pPr>
    </w:p>
    <w:p w14:paraId="2DC6DED7" w14:textId="415FB1CD" w:rsidR="00811DB6" w:rsidRDefault="00811DB6" w:rsidP="00CC7847">
      <w:pPr>
        <w:rPr>
          <w:sz w:val="24"/>
          <w:szCs w:val="24"/>
        </w:rPr>
      </w:pPr>
    </w:p>
    <w:p w14:paraId="0F34DB32" w14:textId="79C9B8D8" w:rsidR="00811DB6" w:rsidRDefault="00811DB6" w:rsidP="00CC7847">
      <w:pPr>
        <w:rPr>
          <w:sz w:val="24"/>
          <w:szCs w:val="24"/>
        </w:rPr>
      </w:pPr>
    </w:p>
    <w:p w14:paraId="4AC532B3" w14:textId="0A36DD2A" w:rsidR="00811DB6" w:rsidRDefault="00811DB6" w:rsidP="00CC7847">
      <w:pPr>
        <w:rPr>
          <w:sz w:val="24"/>
          <w:szCs w:val="24"/>
        </w:rPr>
      </w:pPr>
    </w:p>
    <w:p w14:paraId="75CF4974" w14:textId="2C41E5FF" w:rsidR="00811DB6" w:rsidRDefault="00811DB6" w:rsidP="00CC7847">
      <w:pPr>
        <w:rPr>
          <w:sz w:val="24"/>
          <w:szCs w:val="24"/>
        </w:rPr>
      </w:pPr>
    </w:p>
    <w:p w14:paraId="77212F0A" w14:textId="4F1696CE" w:rsidR="00811DB6" w:rsidRDefault="00811DB6" w:rsidP="00CC7847">
      <w:pPr>
        <w:rPr>
          <w:sz w:val="24"/>
          <w:szCs w:val="24"/>
        </w:rPr>
      </w:pPr>
    </w:p>
    <w:p w14:paraId="30A44690" w14:textId="2933C11B" w:rsidR="00811DB6" w:rsidRDefault="00811DB6" w:rsidP="00CC7847">
      <w:pPr>
        <w:rPr>
          <w:sz w:val="24"/>
          <w:szCs w:val="24"/>
        </w:rPr>
      </w:pPr>
    </w:p>
    <w:p w14:paraId="4183E487" w14:textId="7BE2DFF6" w:rsidR="00811DB6" w:rsidRDefault="00811DB6" w:rsidP="00CC7847">
      <w:pPr>
        <w:rPr>
          <w:sz w:val="24"/>
          <w:szCs w:val="24"/>
        </w:rPr>
      </w:pPr>
    </w:p>
    <w:p w14:paraId="49B6E72A" w14:textId="7D44F2DE" w:rsidR="00811DB6" w:rsidRDefault="00811DB6" w:rsidP="00CC7847">
      <w:pPr>
        <w:rPr>
          <w:sz w:val="24"/>
          <w:szCs w:val="24"/>
        </w:rPr>
      </w:pPr>
    </w:p>
    <w:p w14:paraId="27F47D8C" w14:textId="1864F14F" w:rsidR="00641567" w:rsidRPr="00641567" w:rsidRDefault="00641567" w:rsidP="00641567">
      <w:pPr>
        <w:pStyle w:val="Header"/>
        <w:rPr>
          <w:b/>
          <w:sz w:val="28"/>
          <w:szCs w:val="28"/>
        </w:rPr>
      </w:pPr>
      <w:r w:rsidRPr="00641567">
        <w:rPr>
          <w:b/>
          <w:sz w:val="28"/>
          <w:szCs w:val="28"/>
        </w:rPr>
        <w:t>A</w:t>
      </w:r>
      <w:r w:rsidR="00E07B06">
        <w:rPr>
          <w:b/>
          <w:sz w:val="28"/>
          <w:szCs w:val="28"/>
        </w:rPr>
        <w:t>nnex 1</w:t>
      </w:r>
    </w:p>
    <w:p w14:paraId="67324FA9" w14:textId="77777777" w:rsidR="00811DB6" w:rsidRPr="00811DB6" w:rsidRDefault="00811DB6" w:rsidP="00811DB6">
      <w:pPr>
        <w:jc w:val="center"/>
        <w:rPr>
          <w:rFonts w:ascii="Arial" w:hAnsi="Arial" w:cs="Arial"/>
          <w:b/>
        </w:rPr>
      </w:pPr>
      <w:r w:rsidRPr="00811DB6">
        <w:rPr>
          <w:rFonts w:ascii="Arial" w:hAnsi="Arial" w:cs="Arial"/>
          <w:b/>
          <w:noProof/>
          <w:lang w:eastAsia="en-GB"/>
        </w:rPr>
        <w:lastRenderedPageBreak/>
        <w:drawing>
          <wp:inline distT="0" distB="0" distL="0" distR="0" wp14:anchorId="78FAFC9F" wp14:editId="4FBA4643">
            <wp:extent cx="1952625" cy="1314815"/>
            <wp:effectExtent l="0" t="0" r="0" b="0"/>
            <wp:docPr id="3" name="Picture 3" descr="BSB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white"/>
                    <pic:cNvPicPr>
                      <a:picLocks noChangeAspect="1" noChangeArrowheads="1"/>
                    </pic:cNvPicPr>
                  </pic:nvPicPr>
                  <pic:blipFill>
                    <a:blip r:embed="rId13" cstate="print"/>
                    <a:srcRect/>
                    <a:stretch>
                      <a:fillRect/>
                    </a:stretch>
                  </pic:blipFill>
                  <pic:spPr bwMode="auto">
                    <a:xfrm>
                      <a:off x="0" y="0"/>
                      <a:ext cx="1964779" cy="1322999"/>
                    </a:xfrm>
                    <a:prstGeom prst="rect">
                      <a:avLst/>
                    </a:prstGeom>
                    <a:noFill/>
                    <a:ln w="9525">
                      <a:noFill/>
                      <a:miter lim="800000"/>
                      <a:headEnd/>
                      <a:tailEnd/>
                    </a:ln>
                  </pic:spPr>
                </pic:pic>
              </a:graphicData>
            </a:graphic>
          </wp:inline>
        </w:drawing>
      </w:r>
    </w:p>
    <w:p w14:paraId="1026F91D" w14:textId="77777777" w:rsidR="00811DB6" w:rsidRPr="00811DB6" w:rsidRDefault="00811DB6" w:rsidP="00811DB6">
      <w:pPr>
        <w:jc w:val="center"/>
        <w:rPr>
          <w:rFonts w:ascii="Arial" w:hAnsi="Arial" w:cs="Arial"/>
          <w:b/>
        </w:rPr>
      </w:pPr>
      <w:r w:rsidRPr="00811DB6">
        <w:rPr>
          <w:rFonts w:ascii="Arial" w:hAnsi="Arial" w:cs="Arial"/>
          <w:b/>
        </w:rPr>
        <w:t xml:space="preserve">Tribunal Representation Panel fees schedule </w:t>
      </w:r>
    </w:p>
    <w:p w14:paraId="422F8488" w14:textId="77777777" w:rsidR="00811DB6" w:rsidRPr="00811DB6" w:rsidRDefault="00811DB6" w:rsidP="00811DB6">
      <w:pPr>
        <w:rPr>
          <w:rFonts w:ascii="Arial" w:hAnsi="Arial" w:cs="Arial"/>
          <w:sz w:val="6"/>
        </w:rPr>
      </w:pPr>
    </w:p>
    <w:p w14:paraId="33FC3BAF" w14:textId="77777777" w:rsidR="00811DB6" w:rsidRPr="00811DB6" w:rsidRDefault="00811DB6" w:rsidP="00811DB6">
      <w:pPr>
        <w:numPr>
          <w:ilvl w:val="0"/>
          <w:numId w:val="13"/>
        </w:numPr>
        <w:contextualSpacing/>
        <w:rPr>
          <w:rFonts w:ascii="Arial" w:hAnsi="Arial" w:cs="Arial"/>
        </w:rPr>
      </w:pPr>
      <w:r w:rsidRPr="00811DB6">
        <w:rPr>
          <w:rFonts w:ascii="Arial" w:hAnsi="Arial" w:cs="Arial"/>
        </w:rPr>
        <w:t xml:space="preserve">The BSB will remunerate members of the Tribunal Representation Panel </w:t>
      </w:r>
      <w:proofErr w:type="gramStart"/>
      <w:r w:rsidRPr="00811DB6">
        <w:rPr>
          <w:rFonts w:ascii="Arial" w:hAnsi="Arial" w:cs="Arial"/>
        </w:rPr>
        <w:t>on the basis of</w:t>
      </w:r>
      <w:proofErr w:type="gramEnd"/>
      <w:r w:rsidRPr="00811DB6">
        <w:rPr>
          <w:rFonts w:ascii="Arial" w:hAnsi="Arial" w:cs="Arial"/>
        </w:rPr>
        <w:t xml:space="preserve"> a banded system of brief and refresher fees.  </w:t>
      </w:r>
    </w:p>
    <w:p w14:paraId="6E8A8017" w14:textId="77777777" w:rsidR="00811DB6" w:rsidRPr="00811DB6" w:rsidRDefault="00811DB6" w:rsidP="00811DB6">
      <w:pPr>
        <w:ind w:left="644"/>
        <w:contextualSpacing/>
        <w:rPr>
          <w:rFonts w:ascii="Arial" w:hAnsi="Arial" w:cs="Arial"/>
        </w:rPr>
      </w:pPr>
    </w:p>
    <w:p w14:paraId="5260D230" w14:textId="77777777" w:rsidR="00811DB6" w:rsidRPr="00811DB6" w:rsidRDefault="00811DB6" w:rsidP="00811DB6">
      <w:pPr>
        <w:numPr>
          <w:ilvl w:val="0"/>
          <w:numId w:val="13"/>
        </w:numPr>
        <w:contextualSpacing/>
        <w:rPr>
          <w:rFonts w:ascii="Arial" w:hAnsi="Arial" w:cs="Arial"/>
        </w:rPr>
      </w:pPr>
      <w:r w:rsidRPr="00811DB6">
        <w:rPr>
          <w:rFonts w:ascii="Arial" w:eastAsia="Times New Roman" w:hAnsi="Arial" w:cs="Arial"/>
          <w:bCs/>
          <w:lang w:eastAsia="en-GB"/>
        </w:rPr>
        <w:t>The bandings, which reflect the seniority of the counsel instructed, are as follows:</w:t>
      </w:r>
    </w:p>
    <w:p w14:paraId="676C6190" w14:textId="77777777" w:rsidR="00811DB6" w:rsidRPr="00811DB6" w:rsidRDefault="00811DB6" w:rsidP="00811DB6">
      <w:pPr>
        <w:ind w:left="720"/>
        <w:contextualSpacing/>
        <w:rPr>
          <w:rFonts w:ascii="Arial" w:hAnsi="Arial" w:cs="Arial"/>
        </w:rPr>
      </w:pPr>
    </w:p>
    <w:tbl>
      <w:tblPr>
        <w:tblStyle w:val="TableGrid"/>
        <w:tblW w:w="0" w:type="auto"/>
        <w:tblInd w:w="562" w:type="dxa"/>
        <w:tblLook w:val="04A0" w:firstRow="1" w:lastRow="0" w:firstColumn="1" w:lastColumn="0" w:noHBand="0" w:noVBand="1"/>
      </w:tblPr>
      <w:tblGrid>
        <w:gridCol w:w="3946"/>
        <w:gridCol w:w="4508"/>
      </w:tblGrid>
      <w:tr w:rsidR="00811DB6" w:rsidRPr="00811DB6" w14:paraId="0A0BE865" w14:textId="77777777" w:rsidTr="005E743C">
        <w:tc>
          <w:tcPr>
            <w:tcW w:w="3946" w:type="dxa"/>
          </w:tcPr>
          <w:p w14:paraId="43E7C141" w14:textId="77777777" w:rsidR="00811DB6" w:rsidRPr="00811DB6" w:rsidRDefault="00811DB6" w:rsidP="00811DB6">
            <w:pPr>
              <w:rPr>
                <w:rFonts w:ascii="Arial" w:hAnsi="Arial" w:cs="Arial"/>
              </w:rPr>
            </w:pPr>
            <w:r w:rsidRPr="00811DB6">
              <w:rPr>
                <w:rFonts w:ascii="Arial" w:hAnsi="Arial" w:cs="Arial"/>
              </w:rPr>
              <w:t>Band A – 2-5 years’ post-qualifying experience (PQE)</w:t>
            </w:r>
            <w:r w:rsidRPr="00811DB6">
              <w:rPr>
                <w:rFonts w:ascii="Arial" w:hAnsi="Arial" w:cs="Arial"/>
                <w:vertAlign w:val="superscript"/>
              </w:rPr>
              <w:footnoteReference w:id="7"/>
            </w:r>
          </w:p>
          <w:p w14:paraId="2CEDC2B1" w14:textId="77777777" w:rsidR="00811DB6" w:rsidRPr="00811DB6" w:rsidRDefault="00811DB6" w:rsidP="00811DB6">
            <w:pPr>
              <w:rPr>
                <w:rFonts w:ascii="Arial" w:hAnsi="Arial" w:cs="Arial"/>
              </w:rPr>
            </w:pPr>
          </w:p>
        </w:tc>
        <w:tc>
          <w:tcPr>
            <w:tcW w:w="4508" w:type="dxa"/>
          </w:tcPr>
          <w:p w14:paraId="3852BF3E" w14:textId="77777777" w:rsidR="00811DB6" w:rsidRPr="00811DB6" w:rsidRDefault="00811DB6" w:rsidP="00811DB6">
            <w:pPr>
              <w:rPr>
                <w:rFonts w:ascii="Arial" w:hAnsi="Arial" w:cs="Arial"/>
              </w:rPr>
            </w:pPr>
            <w:r w:rsidRPr="00811DB6">
              <w:rPr>
                <w:rFonts w:ascii="Arial" w:hAnsi="Arial" w:cs="Arial"/>
              </w:rPr>
              <w:t>Brief fee of £1,000 and refresher fee of £500 per day after the first day of the final hearing</w:t>
            </w:r>
          </w:p>
          <w:p w14:paraId="597F772D" w14:textId="77777777" w:rsidR="00811DB6" w:rsidRPr="00811DB6" w:rsidRDefault="00811DB6" w:rsidP="00811DB6">
            <w:pPr>
              <w:rPr>
                <w:rFonts w:ascii="Arial" w:hAnsi="Arial" w:cs="Arial"/>
              </w:rPr>
            </w:pPr>
          </w:p>
        </w:tc>
      </w:tr>
      <w:tr w:rsidR="00811DB6" w:rsidRPr="00811DB6" w14:paraId="67C21E4F" w14:textId="77777777" w:rsidTr="005E743C">
        <w:tc>
          <w:tcPr>
            <w:tcW w:w="3946" w:type="dxa"/>
          </w:tcPr>
          <w:p w14:paraId="05DF2584" w14:textId="77777777" w:rsidR="00811DB6" w:rsidRPr="00811DB6" w:rsidRDefault="00811DB6" w:rsidP="00811DB6">
            <w:pPr>
              <w:rPr>
                <w:rFonts w:ascii="Arial" w:hAnsi="Arial" w:cs="Arial"/>
              </w:rPr>
            </w:pPr>
            <w:r w:rsidRPr="00811DB6">
              <w:rPr>
                <w:rFonts w:ascii="Arial" w:hAnsi="Arial" w:cs="Arial"/>
              </w:rPr>
              <w:t>Band B – 5-10 PQE</w:t>
            </w:r>
          </w:p>
        </w:tc>
        <w:tc>
          <w:tcPr>
            <w:tcW w:w="4508" w:type="dxa"/>
          </w:tcPr>
          <w:p w14:paraId="5CAEDC9E" w14:textId="77777777" w:rsidR="00811DB6" w:rsidRPr="00811DB6" w:rsidRDefault="00811DB6" w:rsidP="00811DB6">
            <w:pPr>
              <w:rPr>
                <w:rFonts w:ascii="Arial" w:hAnsi="Arial" w:cs="Arial"/>
              </w:rPr>
            </w:pPr>
            <w:r w:rsidRPr="00811DB6">
              <w:rPr>
                <w:rFonts w:ascii="Arial" w:hAnsi="Arial" w:cs="Arial"/>
              </w:rPr>
              <w:t>Brief fee of £1,750 and refresher fees of £750 per day after the first day of the final hearing</w:t>
            </w:r>
          </w:p>
          <w:p w14:paraId="3B5284EC" w14:textId="77777777" w:rsidR="00811DB6" w:rsidRPr="00811DB6" w:rsidRDefault="00811DB6" w:rsidP="00811DB6">
            <w:pPr>
              <w:rPr>
                <w:rFonts w:ascii="Arial" w:hAnsi="Arial" w:cs="Arial"/>
              </w:rPr>
            </w:pPr>
          </w:p>
        </w:tc>
      </w:tr>
      <w:tr w:rsidR="00811DB6" w:rsidRPr="00811DB6" w14:paraId="640D1E65" w14:textId="77777777" w:rsidTr="005E743C">
        <w:tc>
          <w:tcPr>
            <w:tcW w:w="3946" w:type="dxa"/>
          </w:tcPr>
          <w:p w14:paraId="1D11AEF8" w14:textId="77777777" w:rsidR="00811DB6" w:rsidRPr="00811DB6" w:rsidRDefault="00811DB6" w:rsidP="00811DB6">
            <w:pPr>
              <w:rPr>
                <w:rFonts w:ascii="Arial" w:hAnsi="Arial" w:cs="Arial"/>
              </w:rPr>
            </w:pPr>
            <w:r w:rsidRPr="00811DB6">
              <w:rPr>
                <w:rFonts w:ascii="Arial" w:hAnsi="Arial" w:cs="Arial"/>
              </w:rPr>
              <w:t>Band C – 10 PQE+</w:t>
            </w:r>
          </w:p>
        </w:tc>
        <w:tc>
          <w:tcPr>
            <w:tcW w:w="4508" w:type="dxa"/>
          </w:tcPr>
          <w:p w14:paraId="4A7213A5" w14:textId="77777777" w:rsidR="00811DB6" w:rsidRPr="00811DB6" w:rsidRDefault="00811DB6" w:rsidP="00811DB6">
            <w:pPr>
              <w:rPr>
                <w:rFonts w:ascii="Arial" w:hAnsi="Arial" w:cs="Arial"/>
              </w:rPr>
            </w:pPr>
            <w:r w:rsidRPr="00811DB6">
              <w:rPr>
                <w:rFonts w:ascii="Arial" w:hAnsi="Arial" w:cs="Arial"/>
              </w:rPr>
              <w:t>Brief fee of £2,000 and refresher fees of £1,000 per day after the first day of the final hearing</w:t>
            </w:r>
          </w:p>
          <w:p w14:paraId="15687996" w14:textId="77777777" w:rsidR="00811DB6" w:rsidRPr="00811DB6" w:rsidRDefault="00811DB6" w:rsidP="00811DB6">
            <w:pPr>
              <w:rPr>
                <w:rFonts w:ascii="Arial" w:hAnsi="Arial" w:cs="Arial"/>
              </w:rPr>
            </w:pPr>
          </w:p>
        </w:tc>
      </w:tr>
    </w:tbl>
    <w:p w14:paraId="6653FDA7" w14:textId="77777777" w:rsidR="00811DB6" w:rsidRPr="00811DB6" w:rsidRDefault="00811DB6" w:rsidP="00811DB6">
      <w:pPr>
        <w:spacing w:after="0"/>
        <w:rPr>
          <w:rFonts w:ascii="Arial" w:hAnsi="Arial" w:cs="Arial"/>
        </w:rPr>
      </w:pPr>
    </w:p>
    <w:p w14:paraId="3F36DE43" w14:textId="77777777" w:rsidR="00811DB6" w:rsidRPr="00811DB6" w:rsidRDefault="00811DB6" w:rsidP="00811DB6">
      <w:pPr>
        <w:numPr>
          <w:ilvl w:val="0"/>
          <w:numId w:val="13"/>
        </w:numPr>
        <w:contextualSpacing/>
        <w:rPr>
          <w:rFonts w:ascii="Arial" w:hAnsi="Arial" w:cs="Arial"/>
        </w:rPr>
      </w:pPr>
      <w:r w:rsidRPr="00811DB6">
        <w:rPr>
          <w:rFonts w:ascii="Arial" w:hAnsi="Arial" w:cs="Arial"/>
        </w:rPr>
        <w:t xml:space="preserve">The “brief fee” is paid per case and includes all preparatory work and attendance at the first day of the hearing. </w:t>
      </w:r>
      <w:bookmarkStart w:id="5" w:name="_Hlk19180474"/>
      <w:r w:rsidRPr="00811DB6">
        <w:rPr>
          <w:rFonts w:ascii="Arial" w:hAnsi="Arial" w:cs="Arial"/>
        </w:rPr>
        <w:t xml:space="preserve">While the BSB has set a minimum level of experience </w:t>
      </w:r>
      <w:bookmarkEnd w:id="5"/>
      <w:r w:rsidRPr="00811DB6">
        <w:rPr>
          <w:rFonts w:ascii="Arial" w:hAnsi="Arial" w:cs="Arial"/>
        </w:rPr>
        <w:t>of two years PQE, there may be occasional cases where it would be appropriate to accept a lower level of experience. In such cases, we will look at agreeing alternate rates.</w:t>
      </w:r>
    </w:p>
    <w:p w14:paraId="36F98E13" w14:textId="77777777" w:rsidR="00811DB6" w:rsidRPr="00811DB6" w:rsidRDefault="00811DB6" w:rsidP="00811DB6">
      <w:pPr>
        <w:ind w:left="644"/>
        <w:contextualSpacing/>
        <w:rPr>
          <w:rFonts w:ascii="Arial" w:hAnsi="Arial" w:cs="Arial"/>
        </w:rPr>
      </w:pPr>
    </w:p>
    <w:p w14:paraId="1ECC51A9" w14:textId="77777777" w:rsidR="00811DB6" w:rsidRPr="00811DB6" w:rsidRDefault="00811DB6" w:rsidP="00811DB6">
      <w:pPr>
        <w:numPr>
          <w:ilvl w:val="0"/>
          <w:numId w:val="13"/>
        </w:numPr>
        <w:contextualSpacing/>
        <w:rPr>
          <w:rFonts w:ascii="Arial" w:hAnsi="Arial" w:cs="Arial"/>
        </w:rPr>
      </w:pPr>
      <w:r w:rsidRPr="00811DB6">
        <w:rPr>
          <w:rFonts w:ascii="Arial" w:hAnsi="Arial" w:cs="Arial"/>
        </w:rPr>
        <w:t xml:space="preserve">Where counsel is required to attend an oral preliminary hearing, this will be paid at the same rate as a “refresher” day. </w:t>
      </w:r>
    </w:p>
    <w:p w14:paraId="1F65834F" w14:textId="77777777" w:rsidR="00811DB6" w:rsidRPr="00811DB6" w:rsidRDefault="00811DB6" w:rsidP="00811DB6">
      <w:pPr>
        <w:ind w:left="720"/>
        <w:contextualSpacing/>
        <w:rPr>
          <w:rFonts w:ascii="Arial" w:hAnsi="Arial" w:cs="Arial"/>
        </w:rPr>
      </w:pPr>
    </w:p>
    <w:p w14:paraId="146B290C" w14:textId="77777777" w:rsidR="00811DB6" w:rsidRPr="00811DB6" w:rsidRDefault="00811DB6" w:rsidP="00811DB6">
      <w:pPr>
        <w:numPr>
          <w:ilvl w:val="0"/>
          <w:numId w:val="13"/>
        </w:numPr>
        <w:contextualSpacing/>
        <w:rPr>
          <w:rFonts w:ascii="Arial" w:hAnsi="Arial" w:cs="Arial"/>
        </w:rPr>
      </w:pPr>
      <w:r w:rsidRPr="00811DB6">
        <w:rPr>
          <w:rFonts w:ascii="Arial" w:hAnsi="Arial" w:cs="Arial"/>
        </w:rPr>
        <w:t>Occasionally, the BSB will require advice outside of the normal disciplinary process (for example in relation to investigations). This will be paid at the hourly rate of £70, £110 and £140 for each respective band.</w:t>
      </w:r>
    </w:p>
    <w:p w14:paraId="6E125F70" w14:textId="77777777" w:rsidR="00811DB6" w:rsidRPr="00811DB6" w:rsidRDefault="00811DB6" w:rsidP="00811DB6">
      <w:pPr>
        <w:ind w:left="644"/>
        <w:contextualSpacing/>
        <w:rPr>
          <w:rFonts w:ascii="Arial" w:hAnsi="Arial" w:cs="Arial"/>
        </w:rPr>
      </w:pPr>
    </w:p>
    <w:p w14:paraId="51E440BA" w14:textId="555EA32F" w:rsidR="00811DB6" w:rsidRPr="00811DB6" w:rsidRDefault="00811DB6" w:rsidP="00811DB6">
      <w:pPr>
        <w:numPr>
          <w:ilvl w:val="0"/>
          <w:numId w:val="13"/>
        </w:numPr>
        <w:contextualSpacing/>
        <w:rPr>
          <w:rFonts w:ascii="Arial" w:hAnsi="Arial" w:cs="Arial"/>
        </w:rPr>
      </w:pPr>
      <w:r w:rsidRPr="00811DB6">
        <w:rPr>
          <w:rFonts w:ascii="Arial" w:hAnsi="Arial" w:cs="Arial"/>
        </w:rPr>
        <w:t>Chambers</w:t>
      </w:r>
      <w:r w:rsidR="00E07B06">
        <w:rPr>
          <w:rFonts w:ascii="Arial" w:hAnsi="Arial" w:cs="Arial"/>
        </w:rPr>
        <w:t xml:space="preserve"> or organisations</w:t>
      </w:r>
      <w:r w:rsidRPr="00811DB6">
        <w:rPr>
          <w:rFonts w:ascii="Arial" w:hAnsi="Arial" w:cs="Arial"/>
        </w:rPr>
        <w:t xml:space="preserve"> outside London who apply to be considered should be aware that we will not pay travel expenses for counsel to attend disciplinary hearings in London. Successful </w:t>
      </w:r>
      <w:r w:rsidR="00E07B06">
        <w:rPr>
          <w:rFonts w:ascii="Arial" w:hAnsi="Arial" w:cs="Arial"/>
        </w:rPr>
        <w:t>applicants</w:t>
      </w:r>
      <w:r w:rsidRPr="00811DB6">
        <w:rPr>
          <w:rFonts w:ascii="Arial" w:hAnsi="Arial" w:cs="Arial"/>
        </w:rPr>
        <w:t xml:space="preserve"> will be expected to absorb this cost. However, we will pay any other travel expenses, such as attendance at appeals in other parts of the country.</w:t>
      </w:r>
    </w:p>
    <w:p w14:paraId="3C93EEEB" w14:textId="77777777" w:rsidR="00811DB6" w:rsidRPr="00811DB6" w:rsidRDefault="00811DB6" w:rsidP="00811DB6">
      <w:pPr>
        <w:spacing w:after="0" w:line="240" w:lineRule="auto"/>
        <w:jc w:val="right"/>
        <w:rPr>
          <w:rFonts w:ascii="Arial" w:hAnsi="Arial" w:cs="Arial"/>
          <w:b/>
        </w:rPr>
      </w:pPr>
    </w:p>
    <w:p w14:paraId="095BEFC2" w14:textId="69813CDF" w:rsidR="00811DB6" w:rsidRPr="00641567" w:rsidRDefault="00811DB6" w:rsidP="00641567">
      <w:pPr>
        <w:spacing w:after="0" w:line="240" w:lineRule="auto"/>
        <w:jc w:val="right"/>
      </w:pPr>
      <w:r w:rsidRPr="00811DB6">
        <w:rPr>
          <w:rFonts w:ascii="Arial" w:hAnsi="Arial" w:cs="Arial"/>
          <w:b/>
        </w:rPr>
        <w:t>16 September 2019</w:t>
      </w:r>
    </w:p>
    <w:sectPr w:rsidR="00811DB6" w:rsidRPr="00641567" w:rsidSect="0059705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8662" w14:textId="77777777" w:rsidR="00335E4A" w:rsidRDefault="00335E4A" w:rsidP="003861CA">
      <w:pPr>
        <w:spacing w:after="0" w:line="240" w:lineRule="auto"/>
      </w:pPr>
      <w:r>
        <w:separator/>
      </w:r>
    </w:p>
  </w:endnote>
  <w:endnote w:type="continuationSeparator" w:id="0">
    <w:p w14:paraId="27F6CB3E" w14:textId="77777777" w:rsidR="00335E4A" w:rsidRDefault="00335E4A" w:rsidP="0038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148296"/>
      <w:docPartObj>
        <w:docPartGallery w:val="Page Numbers (Bottom of Page)"/>
        <w:docPartUnique/>
      </w:docPartObj>
    </w:sdtPr>
    <w:sdtEndPr>
      <w:rPr>
        <w:noProof/>
      </w:rPr>
    </w:sdtEndPr>
    <w:sdtContent>
      <w:p w14:paraId="039FFB8B" w14:textId="2CE78284" w:rsidR="00D467E4" w:rsidRDefault="00D46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33424A" w14:textId="77777777" w:rsidR="00D467E4" w:rsidRDefault="00D46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5EFFD" w14:textId="77777777" w:rsidR="00335E4A" w:rsidRDefault="00335E4A" w:rsidP="003861CA">
      <w:pPr>
        <w:spacing w:after="0" w:line="240" w:lineRule="auto"/>
      </w:pPr>
      <w:r>
        <w:separator/>
      </w:r>
    </w:p>
  </w:footnote>
  <w:footnote w:type="continuationSeparator" w:id="0">
    <w:p w14:paraId="511A02AF" w14:textId="77777777" w:rsidR="00335E4A" w:rsidRDefault="00335E4A" w:rsidP="003861CA">
      <w:pPr>
        <w:spacing w:after="0" w:line="240" w:lineRule="auto"/>
      </w:pPr>
      <w:r>
        <w:continuationSeparator/>
      </w:r>
    </w:p>
  </w:footnote>
  <w:footnote w:id="1">
    <w:p w14:paraId="5585CFCA" w14:textId="7257CE0E" w:rsidR="00D467E4" w:rsidRPr="009D3D78" w:rsidRDefault="00D467E4">
      <w:pPr>
        <w:pStyle w:val="FootnoteText"/>
        <w:rPr>
          <w:rFonts w:ascii="Arial" w:hAnsi="Arial" w:cs="Arial"/>
          <w:sz w:val="16"/>
          <w:szCs w:val="16"/>
        </w:rPr>
      </w:pPr>
      <w:r w:rsidRPr="009D3D78">
        <w:rPr>
          <w:rStyle w:val="FootnoteReference"/>
          <w:rFonts w:ascii="Arial" w:hAnsi="Arial" w:cs="Arial"/>
          <w:sz w:val="16"/>
          <w:szCs w:val="16"/>
        </w:rPr>
        <w:footnoteRef/>
      </w:r>
      <w:r w:rsidRPr="009D3D78">
        <w:t xml:space="preserve"> </w:t>
      </w:r>
      <w:r w:rsidRPr="009D3D78">
        <w:rPr>
          <w:rFonts w:ascii="Arial" w:hAnsi="Arial" w:cs="Arial"/>
          <w:sz w:val="16"/>
          <w:szCs w:val="16"/>
        </w:rPr>
        <w:t xml:space="preserve">For detailed information on the changes to our regulatory decision making, see </w:t>
      </w:r>
      <w:hyperlink r:id="rId1" w:history="1">
        <w:r w:rsidRPr="00CE7141">
          <w:rPr>
            <w:rStyle w:val="Hyperlink"/>
            <w:rFonts w:ascii="Arial" w:hAnsi="Arial" w:cs="Arial"/>
            <w:sz w:val="16"/>
            <w:szCs w:val="16"/>
          </w:rPr>
          <w:t>our consultation paper</w:t>
        </w:r>
      </w:hyperlink>
      <w:r w:rsidRPr="009D3D78">
        <w:rPr>
          <w:rFonts w:ascii="Arial" w:hAnsi="Arial" w:cs="Arial"/>
          <w:sz w:val="16"/>
          <w:szCs w:val="16"/>
        </w:rPr>
        <w:t xml:space="preserve"> and </w:t>
      </w:r>
      <w:hyperlink r:id="rId2" w:history="1">
        <w:r w:rsidRPr="00CE7141">
          <w:rPr>
            <w:rStyle w:val="Hyperlink"/>
            <w:rFonts w:ascii="Arial" w:hAnsi="Arial" w:cs="Arial"/>
            <w:sz w:val="16"/>
            <w:szCs w:val="16"/>
          </w:rPr>
          <w:t>response</w:t>
        </w:r>
      </w:hyperlink>
      <w:r w:rsidRPr="009D3D78">
        <w:rPr>
          <w:rFonts w:ascii="Arial" w:hAnsi="Arial" w:cs="Arial"/>
          <w:sz w:val="16"/>
          <w:szCs w:val="16"/>
        </w:rPr>
        <w:t xml:space="preserve"> on “Modernising Regulatory Decision Making</w:t>
      </w:r>
      <w:r w:rsidR="00CE7141">
        <w:rPr>
          <w:rFonts w:ascii="Arial" w:hAnsi="Arial" w:cs="Arial"/>
          <w:sz w:val="16"/>
          <w:szCs w:val="16"/>
        </w:rPr>
        <w:t>.</w:t>
      </w:r>
      <w:r w:rsidRPr="009D3D78">
        <w:rPr>
          <w:rFonts w:ascii="Arial" w:hAnsi="Arial" w:cs="Arial"/>
          <w:sz w:val="16"/>
          <w:szCs w:val="16"/>
        </w:rPr>
        <w:t xml:space="preserve">” </w:t>
      </w:r>
    </w:p>
  </w:footnote>
  <w:footnote w:id="2">
    <w:p w14:paraId="4197E954" w14:textId="228FD757" w:rsidR="00D467E4" w:rsidRPr="008C1651" w:rsidRDefault="00D467E4">
      <w:pPr>
        <w:pStyle w:val="FootnoteText"/>
        <w:rPr>
          <w:rFonts w:ascii="Arial" w:hAnsi="Arial" w:cs="Arial"/>
          <w:sz w:val="16"/>
          <w:szCs w:val="16"/>
        </w:rPr>
      </w:pPr>
      <w:r w:rsidRPr="008C1651">
        <w:rPr>
          <w:rStyle w:val="FootnoteReference"/>
          <w:rFonts w:ascii="Arial" w:hAnsi="Arial" w:cs="Arial"/>
          <w:sz w:val="16"/>
          <w:szCs w:val="16"/>
        </w:rPr>
        <w:footnoteRef/>
      </w:r>
      <w:r w:rsidRPr="008C1651">
        <w:rPr>
          <w:rFonts w:ascii="Arial" w:hAnsi="Arial" w:cs="Arial"/>
          <w:sz w:val="16"/>
          <w:szCs w:val="16"/>
        </w:rPr>
        <w:t xml:space="preserve"> “Allegation” is the new term to describe what is currently know</w:t>
      </w:r>
      <w:r>
        <w:rPr>
          <w:rFonts w:ascii="Arial" w:hAnsi="Arial" w:cs="Arial"/>
          <w:sz w:val="16"/>
          <w:szCs w:val="16"/>
        </w:rPr>
        <w:t>n</w:t>
      </w:r>
      <w:r w:rsidRPr="008C1651">
        <w:rPr>
          <w:rFonts w:ascii="Arial" w:hAnsi="Arial" w:cs="Arial"/>
          <w:sz w:val="16"/>
          <w:szCs w:val="16"/>
        </w:rPr>
        <w:t xml:space="preserve"> as </w:t>
      </w:r>
      <w:r>
        <w:rPr>
          <w:rFonts w:ascii="Arial" w:hAnsi="Arial" w:cs="Arial"/>
          <w:sz w:val="16"/>
          <w:szCs w:val="16"/>
        </w:rPr>
        <w:t>“</w:t>
      </w:r>
      <w:r w:rsidRPr="008C1651">
        <w:rPr>
          <w:rFonts w:ascii="Arial" w:hAnsi="Arial" w:cs="Arial"/>
          <w:sz w:val="16"/>
          <w:szCs w:val="16"/>
        </w:rPr>
        <w:t>complaints</w:t>
      </w:r>
      <w:r w:rsidR="00047D05">
        <w:rPr>
          <w:rFonts w:ascii="Arial" w:hAnsi="Arial" w:cs="Arial"/>
          <w:sz w:val="16"/>
          <w:szCs w:val="16"/>
        </w:rPr>
        <w:t>”</w:t>
      </w:r>
      <w:r w:rsidRPr="008C1651">
        <w:rPr>
          <w:rFonts w:ascii="Arial" w:hAnsi="Arial" w:cs="Arial"/>
          <w:sz w:val="16"/>
          <w:szCs w:val="16"/>
        </w:rPr>
        <w:t xml:space="preserve"> </w:t>
      </w:r>
      <w:r>
        <w:rPr>
          <w:rFonts w:ascii="Arial" w:hAnsi="Arial" w:cs="Arial"/>
          <w:sz w:val="16"/>
          <w:szCs w:val="16"/>
        </w:rPr>
        <w:t xml:space="preserve">under </w:t>
      </w:r>
      <w:r w:rsidRPr="008C1651">
        <w:rPr>
          <w:rFonts w:ascii="Arial" w:hAnsi="Arial" w:cs="Arial"/>
          <w:sz w:val="16"/>
          <w:szCs w:val="16"/>
        </w:rPr>
        <w:t xml:space="preserve">formal investigation </w:t>
      </w:r>
      <w:r>
        <w:rPr>
          <w:rFonts w:ascii="Arial" w:hAnsi="Arial" w:cs="Arial"/>
          <w:sz w:val="16"/>
          <w:szCs w:val="16"/>
        </w:rPr>
        <w:t xml:space="preserve">for </w:t>
      </w:r>
      <w:r w:rsidRPr="008C1651">
        <w:rPr>
          <w:rFonts w:ascii="Arial" w:hAnsi="Arial" w:cs="Arial"/>
          <w:sz w:val="16"/>
          <w:szCs w:val="16"/>
        </w:rPr>
        <w:t>a potential breach</w:t>
      </w:r>
      <w:r>
        <w:rPr>
          <w:rFonts w:ascii="Arial" w:hAnsi="Arial" w:cs="Arial"/>
          <w:sz w:val="16"/>
          <w:szCs w:val="16"/>
        </w:rPr>
        <w:t>(es)</w:t>
      </w:r>
      <w:r w:rsidRPr="008C1651">
        <w:rPr>
          <w:rFonts w:ascii="Arial" w:hAnsi="Arial" w:cs="Arial"/>
          <w:sz w:val="16"/>
          <w:szCs w:val="16"/>
        </w:rPr>
        <w:t xml:space="preserve"> of the BSB Handbook.  </w:t>
      </w:r>
    </w:p>
  </w:footnote>
  <w:footnote w:id="3">
    <w:p w14:paraId="69B3FB71" w14:textId="65EF37F4" w:rsidR="00D467E4" w:rsidRPr="008C1651" w:rsidRDefault="00D467E4">
      <w:pPr>
        <w:pStyle w:val="FootnoteText"/>
        <w:rPr>
          <w:rFonts w:ascii="Arial" w:hAnsi="Arial" w:cs="Arial"/>
          <w:sz w:val="16"/>
          <w:szCs w:val="16"/>
        </w:rPr>
      </w:pPr>
      <w:r w:rsidRPr="008C1651">
        <w:rPr>
          <w:rStyle w:val="FootnoteReference"/>
          <w:rFonts w:ascii="Arial" w:hAnsi="Arial" w:cs="Arial"/>
          <w:sz w:val="16"/>
          <w:szCs w:val="16"/>
        </w:rPr>
        <w:footnoteRef/>
      </w:r>
      <w:r w:rsidRPr="008C1651">
        <w:rPr>
          <w:rFonts w:ascii="Arial" w:hAnsi="Arial" w:cs="Arial"/>
          <w:sz w:val="16"/>
          <w:szCs w:val="16"/>
        </w:rPr>
        <w:t xml:space="preserve"> The Legal and Enforcement Department is a new department that will come into existence on 15 October 2019 – it will replace, in part, the current Professional Conduct Department. </w:t>
      </w:r>
    </w:p>
  </w:footnote>
  <w:footnote w:id="4">
    <w:p w14:paraId="4ECFC63F" w14:textId="54292B52" w:rsidR="00564A07" w:rsidRDefault="00564A07">
      <w:pPr>
        <w:pStyle w:val="FootnoteText"/>
      </w:pPr>
      <w:r>
        <w:rPr>
          <w:rStyle w:val="FootnoteReference"/>
        </w:rPr>
        <w:footnoteRef/>
      </w:r>
      <w:r>
        <w:t xml:space="preserve"> </w:t>
      </w:r>
      <w:hyperlink r:id="rId3" w:history="1">
        <w:r>
          <w:rPr>
            <w:rStyle w:val="Hyperlink"/>
          </w:rPr>
          <w:t>https://www.tbtas.org.uk/</w:t>
        </w:r>
      </w:hyperlink>
    </w:p>
  </w:footnote>
  <w:footnote w:id="5">
    <w:p w14:paraId="2F1E7A89" w14:textId="0F01F1B1" w:rsidR="00D467E4" w:rsidRPr="009D3D78" w:rsidRDefault="00D467E4">
      <w:pPr>
        <w:pStyle w:val="FootnoteText"/>
        <w:rPr>
          <w:rFonts w:ascii="Arial" w:hAnsi="Arial" w:cs="Arial"/>
          <w:sz w:val="16"/>
          <w:szCs w:val="16"/>
        </w:rPr>
      </w:pPr>
      <w:r>
        <w:rPr>
          <w:rStyle w:val="FootnoteReference"/>
        </w:rPr>
        <w:footnoteRef/>
      </w:r>
      <w:r>
        <w:t xml:space="preserve"> </w:t>
      </w:r>
      <w:r w:rsidRPr="009D3D78">
        <w:rPr>
          <w:rFonts w:ascii="Arial" w:hAnsi="Arial" w:cs="Arial"/>
          <w:sz w:val="16"/>
          <w:szCs w:val="16"/>
        </w:rPr>
        <w:t xml:space="preserve">“Report” is the new term that will apply </w:t>
      </w:r>
      <w:r w:rsidR="003D54C2">
        <w:rPr>
          <w:rFonts w:ascii="Arial" w:hAnsi="Arial" w:cs="Arial"/>
          <w:sz w:val="16"/>
          <w:szCs w:val="16"/>
        </w:rPr>
        <w:t xml:space="preserve">after 15 October 2019 </w:t>
      </w:r>
      <w:r w:rsidRPr="009D3D78">
        <w:rPr>
          <w:rFonts w:ascii="Arial" w:hAnsi="Arial" w:cs="Arial"/>
          <w:sz w:val="16"/>
          <w:szCs w:val="16"/>
        </w:rPr>
        <w:t xml:space="preserve">to all information received </w:t>
      </w:r>
      <w:r w:rsidR="003D54C2">
        <w:rPr>
          <w:rFonts w:ascii="Arial" w:hAnsi="Arial" w:cs="Arial"/>
          <w:sz w:val="16"/>
          <w:szCs w:val="16"/>
        </w:rPr>
        <w:t>by the BSB. In the enforcement context, it will</w:t>
      </w:r>
      <w:r w:rsidR="00E174F9">
        <w:rPr>
          <w:rFonts w:ascii="Arial" w:hAnsi="Arial" w:cs="Arial"/>
          <w:sz w:val="16"/>
          <w:szCs w:val="16"/>
        </w:rPr>
        <w:t xml:space="preserve"> cover information</w:t>
      </w:r>
      <w:r w:rsidR="003D54C2">
        <w:rPr>
          <w:rFonts w:ascii="Arial" w:hAnsi="Arial" w:cs="Arial"/>
          <w:sz w:val="16"/>
          <w:szCs w:val="16"/>
        </w:rPr>
        <w:t xml:space="preserve"> </w:t>
      </w:r>
      <w:r w:rsidRPr="009D3D78">
        <w:rPr>
          <w:rFonts w:ascii="Arial" w:hAnsi="Arial" w:cs="Arial"/>
          <w:sz w:val="16"/>
          <w:szCs w:val="16"/>
        </w:rPr>
        <w:t xml:space="preserve">that may indicate </w:t>
      </w:r>
      <w:r w:rsidR="003D54C2">
        <w:rPr>
          <w:rFonts w:ascii="Arial" w:hAnsi="Arial" w:cs="Arial"/>
          <w:sz w:val="16"/>
          <w:szCs w:val="16"/>
        </w:rPr>
        <w:t xml:space="preserve">that </w:t>
      </w:r>
      <w:r w:rsidRPr="009D3D78">
        <w:rPr>
          <w:rFonts w:ascii="Arial" w:hAnsi="Arial" w:cs="Arial"/>
          <w:sz w:val="16"/>
          <w:szCs w:val="16"/>
        </w:rPr>
        <w:t>a breach of the BSB Handbook has occurred. The current term</w:t>
      </w:r>
      <w:r>
        <w:rPr>
          <w:rFonts w:ascii="Arial" w:hAnsi="Arial" w:cs="Arial"/>
          <w:sz w:val="16"/>
          <w:szCs w:val="16"/>
        </w:rPr>
        <w:t xml:space="preserve"> for such information </w:t>
      </w:r>
      <w:r w:rsidRPr="009D3D78">
        <w:rPr>
          <w:rFonts w:ascii="Arial" w:hAnsi="Arial" w:cs="Arial"/>
          <w:sz w:val="16"/>
          <w:szCs w:val="16"/>
        </w:rPr>
        <w:t>is “complaint”</w:t>
      </w:r>
      <w:r>
        <w:rPr>
          <w:rFonts w:ascii="Arial" w:hAnsi="Arial" w:cs="Arial"/>
          <w:sz w:val="16"/>
          <w:szCs w:val="16"/>
        </w:rPr>
        <w:t xml:space="preserve">.  However, </w:t>
      </w:r>
      <w:r w:rsidRPr="009D3D78">
        <w:rPr>
          <w:rFonts w:ascii="Arial" w:hAnsi="Arial" w:cs="Arial"/>
          <w:sz w:val="16"/>
          <w:szCs w:val="16"/>
        </w:rPr>
        <w:t xml:space="preserve">the BSB has decided to move away from the terminology of complaints </w:t>
      </w:r>
      <w:r>
        <w:rPr>
          <w:rFonts w:ascii="Arial" w:hAnsi="Arial" w:cs="Arial"/>
          <w:sz w:val="16"/>
          <w:szCs w:val="16"/>
        </w:rPr>
        <w:t xml:space="preserve">because </w:t>
      </w:r>
      <w:r w:rsidRPr="009D3D78">
        <w:rPr>
          <w:rFonts w:ascii="Arial" w:hAnsi="Arial" w:cs="Arial"/>
          <w:sz w:val="16"/>
          <w:szCs w:val="16"/>
        </w:rPr>
        <w:t xml:space="preserve">it does not reflect our remit as a regulator.  For more information about this change, please see the BSB’s consultation paper on “Modernising Regulatory Decision </w:t>
      </w:r>
      <w:r w:rsidRPr="00E174F9">
        <w:rPr>
          <w:rFonts w:ascii="Arial" w:hAnsi="Arial" w:cs="Arial"/>
          <w:sz w:val="16"/>
          <w:szCs w:val="16"/>
        </w:rPr>
        <w:t>Making”</w:t>
      </w:r>
      <w:r w:rsidR="00E174F9" w:rsidRPr="00E174F9">
        <w:rPr>
          <w:rFonts w:ascii="Arial" w:hAnsi="Arial" w:cs="Arial"/>
          <w:sz w:val="16"/>
          <w:szCs w:val="16"/>
        </w:rPr>
        <w:t>, which is linked in footnote 1.</w:t>
      </w:r>
      <w:r w:rsidR="00E174F9">
        <w:rPr>
          <w:rFonts w:ascii="Arial" w:hAnsi="Arial" w:cs="Arial"/>
          <w:sz w:val="16"/>
          <w:szCs w:val="16"/>
        </w:rPr>
        <w:t xml:space="preserve"> </w:t>
      </w:r>
    </w:p>
  </w:footnote>
  <w:footnote w:id="6">
    <w:p w14:paraId="4832ACED" w14:textId="31B9A9D9" w:rsidR="00D467E4" w:rsidRPr="00CC0FD0" w:rsidRDefault="00D467E4">
      <w:pPr>
        <w:pStyle w:val="FootnoteText"/>
        <w:rPr>
          <w:rFonts w:ascii="Arial" w:hAnsi="Arial" w:cs="Arial"/>
          <w:sz w:val="16"/>
          <w:szCs w:val="16"/>
        </w:rPr>
      </w:pPr>
      <w:r w:rsidRPr="00CC0FD0">
        <w:rPr>
          <w:rStyle w:val="FootnoteReference"/>
          <w:rFonts w:ascii="Arial" w:hAnsi="Arial" w:cs="Arial"/>
          <w:sz w:val="16"/>
          <w:szCs w:val="16"/>
        </w:rPr>
        <w:footnoteRef/>
      </w:r>
      <w:r w:rsidRPr="00CC0FD0">
        <w:rPr>
          <w:rFonts w:ascii="Arial" w:hAnsi="Arial" w:cs="Arial"/>
          <w:sz w:val="16"/>
          <w:szCs w:val="16"/>
        </w:rPr>
        <w:t xml:space="preserve"> The Independent Decision-Making Body will replace the Professional Conduct Committee on 15 October 2019. The IDB is pool of appointed barristers and lay persons from which panels will be nominated to consider allegations that may require referral to disciplinary action.  </w:t>
      </w:r>
    </w:p>
  </w:footnote>
  <w:footnote w:id="7">
    <w:p w14:paraId="382664C3" w14:textId="77777777" w:rsidR="00811DB6" w:rsidRDefault="00811DB6" w:rsidP="00811DB6">
      <w:pPr>
        <w:pStyle w:val="FootnoteText"/>
      </w:pPr>
      <w:r>
        <w:rPr>
          <w:rStyle w:val="FootnoteReference"/>
        </w:rPr>
        <w:footnoteRef/>
      </w:r>
      <w:r>
        <w:t xml:space="preserve"> </w:t>
      </w:r>
      <w:r w:rsidRPr="003758DE">
        <w:t>PQE is taken from the date of completion of pupillage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7A2B"/>
    <w:multiLevelType w:val="multilevel"/>
    <w:tmpl w:val="19B0B78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9C0834"/>
    <w:multiLevelType w:val="hybridMultilevel"/>
    <w:tmpl w:val="A7CE234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80233B"/>
    <w:multiLevelType w:val="multilevel"/>
    <w:tmpl w:val="6108D8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623ABC"/>
    <w:multiLevelType w:val="multilevel"/>
    <w:tmpl w:val="6108D8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283147"/>
    <w:multiLevelType w:val="hybridMultilevel"/>
    <w:tmpl w:val="721C3CD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4C68EC"/>
    <w:multiLevelType w:val="hybridMultilevel"/>
    <w:tmpl w:val="D448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450345"/>
    <w:multiLevelType w:val="multilevel"/>
    <w:tmpl w:val="386CDA9C"/>
    <w:lvl w:ilvl="0">
      <w:start w:val="1"/>
      <w:numFmt w:val="lowerRoman"/>
      <w:lvlText w:val="%1."/>
      <w:lvlJc w:val="right"/>
      <w:pPr>
        <w:ind w:left="1512" w:hanging="360"/>
      </w:pPr>
      <w:rPr>
        <w:rFonts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7" w15:restartNumberingAfterBreak="0">
    <w:nsid w:val="5373392C"/>
    <w:multiLevelType w:val="multilevel"/>
    <w:tmpl w:val="0DC23D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AB363B"/>
    <w:multiLevelType w:val="hybridMultilevel"/>
    <w:tmpl w:val="48CAD326"/>
    <w:lvl w:ilvl="0" w:tplc="FB22111C">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B83937"/>
    <w:multiLevelType w:val="multilevel"/>
    <w:tmpl w:val="43B87F7A"/>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ascii="Arial" w:hAnsi="Arial" w:cs="Arial" w:hint="default"/>
        <w:b w:val="0"/>
        <w:i w:val="0"/>
      </w:r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0" w15:restartNumberingAfterBreak="0">
    <w:nsid w:val="64B36FA5"/>
    <w:multiLevelType w:val="multilevel"/>
    <w:tmpl w:val="B96631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2F4965"/>
    <w:multiLevelType w:val="multilevel"/>
    <w:tmpl w:val="2A4AD7C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66969"/>
    <w:multiLevelType w:val="multilevel"/>
    <w:tmpl w:val="6108D8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5"/>
  </w:num>
  <w:num w:numId="3">
    <w:abstractNumId w:val="12"/>
  </w:num>
  <w:num w:numId="4">
    <w:abstractNumId w:val="2"/>
  </w:num>
  <w:num w:numId="5">
    <w:abstractNumId w:val="3"/>
  </w:num>
  <w:num w:numId="6">
    <w:abstractNumId w:val="7"/>
  </w:num>
  <w:num w:numId="7">
    <w:abstractNumId w:val="10"/>
  </w:num>
  <w:num w:numId="8">
    <w:abstractNumId w:val="0"/>
  </w:num>
  <w:num w:numId="9">
    <w:abstractNumId w:val="9"/>
  </w:num>
  <w:num w:numId="10">
    <w:abstractNumId w:val="4"/>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23"/>
    <w:rsid w:val="000056EB"/>
    <w:rsid w:val="00023802"/>
    <w:rsid w:val="00047D05"/>
    <w:rsid w:val="000979D2"/>
    <w:rsid w:val="000B3886"/>
    <w:rsid w:val="000D47F4"/>
    <w:rsid w:val="001601AB"/>
    <w:rsid w:val="00175271"/>
    <w:rsid w:val="00181F96"/>
    <w:rsid w:val="001A765F"/>
    <w:rsid w:val="001F5DA3"/>
    <w:rsid w:val="001F704C"/>
    <w:rsid w:val="00200CCD"/>
    <w:rsid w:val="00201B1A"/>
    <w:rsid w:val="002302A3"/>
    <w:rsid w:val="00230D82"/>
    <w:rsid w:val="00231AEF"/>
    <w:rsid w:val="002621C8"/>
    <w:rsid w:val="00282616"/>
    <w:rsid w:val="0030140E"/>
    <w:rsid w:val="00311C57"/>
    <w:rsid w:val="00315DD5"/>
    <w:rsid w:val="003305B5"/>
    <w:rsid w:val="00335E4A"/>
    <w:rsid w:val="003861CA"/>
    <w:rsid w:val="003873B9"/>
    <w:rsid w:val="003922A3"/>
    <w:rsid w:val="00393FAB"/>
    <w:rsid w:val="003D54C2"/>
    <w:rsid w:val="00411C92"/>
    <w:rsid w:val="00463A9C"/>
    <w:rsid w:val="0050342D"/>
    <w:rsid w:val="005157DC"/>
    <w:rsid w:val="00547670"/>
    <w:rsid w:val="005612EF"/>
    <w:rsid w:val="00564A07"/>
    <w:rsid w:val="00571716"/>
    <w:rsid w:val="00581F76"/>
    <w:rsid w:val="00597051"/>
    <w:rsid w:val="005B2298"/>
    <w:rsid w:val="005B3249"/>
    <w:rsid w:val="005B40A3"/>
    <w:rsid w:val="005F3FE7"/>
    <w:rsid w:val="005F47B6"/>
    <w:rsid w:val="00641567"/>
    <w:rsid w:val="00650BD3"/>
    <w:rsid w:val="006828F8"/>
    <w:rsid w:val="006974C3"/>
    <w:rsid w:val="006A43CB"/>
    <w:rsid w:val="006E3CCA"/>
    <w:rsid w:val="006E7899"/>
    <w:rsid w:val="006F18D5"/>
    <w:rsid w:val="007042E1"/>
    <w:rsid w:val="00725D1F"/>
    <w:rsid w:val="007835F5"/>
    <w:rsid w:val="007C428A"/>
    <w:rsid w:val="00811DB6"/>
    <w:rsid w:val="0082174A"/>
    <w:rsid w:val="00827AB9"/>
    <w:rsid w:val="00833AB4"/>
    <w:rsid w:val="0085350E"/>
    <w:rsid w:val="008733BF"/>
    <w:rsid w:val="008A3B26"/>
    <w:rsid w:val="008C1651"/>
    <w:rsid w:val="00900AB8"/>
    <w:rsid w:val="0090792F"/>
    <w:rsid w:val="009613C5"/>
    <w:rsid w:val="0096792B"/>
    <w:rsid w:val="00971A66"/>
    <w:rsid w:val="00984A8D"/>
    <w:rsid w:val="009B4150"/>
    <w:rsid w:val="009D3D78"/>
    <w:rsid w:val="009E7BA8"/>
    <w:rsid w:val="00A63E12"/>
    <w:rsid w:val="00A83510"/>
    <w:rsid w:val="00A97131"/>
    <w:rsid w:val="00AA06EC"/>
    <w:rsid w:val="00AA361A"/>
    <w:rsid w:val="00AD0770"/>
    <w:rsid w:val="00AD180A"/>
    <w:rsid w:val="00AE0C52"/>
    <w:rsid w:val="00B01A63"/>
    <w:rsid w:val="00B13888"/>
    <w:rsid w:val="00B23FE5"/>
    <w:rsid w:val="00B61C8C"/>
    <w:rsid w:val="00B84200"/>
    <w:rsid w:val="00B905CE"/>
    <w:rsid w:val="00BA658E"/>
    <w:rsid w:val="00BE06C8"/>
    <w:rsid w:val="00BE23E9"/>
    <w:rsid w:val="00BF1D93"/>
    <w:rsid w:val="00BF71F9"/>
    <w:rsid w:val="00C220D0"/>
    <w:rsid w:val="00C449FF"/>
    <w:rsid w:val="00C54453"/>
    <w:rsid w:val="00C801A1"/>
    <w:rsid w:val="00C80420"/>
    <w:rsid w:val="00CA0AA3"/>
    <w:rsid w:val="00CA7EA8"/>
    <w:rsid w:val="00CB0031"/>
    <w:rsid w:val="00CC0FD0"/>
    <w:rsid w:val="00CC7847"/>
    <w:rsid w:val="00CE7141"/>
    <w:rsid w:val="00CF0433"/>
    <w:rsid w:val="00D16093"/>
    <w:rsid w:val="00D467E4"/>
    <w:rsid w:val="00D67423"/>
    <w:rsid w:val="00D72E38"/>
    <w:rsid w:val="00D76329"/>
    <w:rsid w:val="00D964D7"/>
    <w:rsid w:val="00DC4BB6"/>
    <w:rsid w:val="00E07B06"/>
    <w:rsid w:val="00E174F9"/>
    <w:rsid w:val="00E57064"/>
    <w:rsid w:val="00E73E48"/>
    <w:rsid w:val="00E77258"/>
    <w:rsid w:val="00E82091"/>
    <w:rsid w:val="00E8543F"/>
    <w:rsid w:val="00E878F3"/>
    <w:rsid w:val="00E90468"/>
    <w:rsid w:val="00EA4893"/>
    <w:rsid w:val="00F12BF2"/>
    <w:rsid w:val="00F27A31"/>
    <w:rsid w:val="00F4194D"/>
    <w:rsid w:val="00F96FB6"/>
    <w:rsid w:val="00FA27AD"/>
    <w:rsid w:val="00FD06FD"/>
    <w:rsid w:val="00FE2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F62F"/>
  <w15:chartTrackingRefBased/>
  <w15:docId w15:val="{85D2F874-4828-4FBF-82A1-459BDEA5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7051"/>
    <w:rPr>
      <w:color w:val="0000FF"/>
      <w:u w:val="single"/>
    </w:rPr>
  </w:style>
  <w:style w:type="paragraph" w:styleId="ListParagraph">
    <w:name w:val="List Paragraph"/>
    <w:basedOn w:val="Normal"/>
    <w:uiPriority w:val="34"/>
    <w:qFormat/>
    <w:rsid w:val="00597051"/>
    <w:pPr>
      <w:spacing w:after="200" w:line="276" w:lineRule="auto"/>
      <w:ind w:left="720"/>
    </w:pPr>
    <w:rPr>
      <w:rFonts w:ascii="Calibri" w:eastAsia="Times New Roman" w:hAnsi="Calibri" w:cs="Calibri"/>
      <w:lang w:eastAsia="en-GB"/>
    </w:rPr>
  </w:style>
  <w:style w:type="paragraph" w:styleId="BodyTextIndent">
    <w:name w:val="Body Text Indent"/>
    <w:basedOn w:val="Normal"/>
    <w:link w:val="BodyTextIndentChar"/>
    <w:uiPriority w:val="99"/>
    <w:semiHidden/>
    <w:rsid w:val="00597051"/>
    <w:pPr>
      <w:spacing w:after="120" w:line="240" w:lineRule="auto"/>
      <w:ind w:left="283"/>
    </w:pPr>
    <w:rPr>
      <w:rFonts w:ascii="Calibri" w:eastAsia="Times New Roman" w:hAnsi="Calibri" w:cs="Calibri"/>
      <w:sz w:val="24"/>
      <w:szCs w:val="24"/>
      <w:lang w:eastAsia="en-GB"/>
    </w:rPr>
  </w:style>
  <w:style w:type="character" w:customStyle="1" w:styleId="BodyTextIndentChar">
    <w:name w:val="Body Text Indent Char"/>
    <w:basedOn w:val="DefaultParagraphFont"/>
    <w:link w:val="BodyTextIndent"/>
    <w:uiPriority w:val="99"/>
    <w:semiHidden/>
    <w:rsid w:val="00597051"/>
    <w:rPr>
      <w:rFonts w:ascii="Calibri" w:eastAsia="Times New Roman" w:hAnsi="Calibri" w:cs="Calibri"/>
      <w:sz w:val="24"/>
      <w:szCs w:val="24"/>
      <w:lang w:eastAsia="en-GB"/>
    </w:rPr>
  </w:style>
  <w:style w:type="paragraph" w:customStyle="1" w:styleId="Sub-Heading">
    <w:name w:val="Sub-Heading"/>
    <w:basedOn w:val="Normal"/>
    <w:next w:val="Normal"/>
    <w:uiPriority w:val="99"/>
    <w:rsid w:val="00597051"/>
    <w:pPr>
      <w:spacing w:after="240" w:line="240" w:lineRule="auto"/>
    </w:pPr>
    <w:rPr>
      <w:rFonts w:ascii="Arial" w:eastAsia="Times New Roman" w:hAnsi="Arial" w:cs="Arial"/>
      <w:b/>
      <w:bCs/>
      <w:lang w:val="en-AU" w:eastAsia="en-GB"/>
    </w:rPr>
  </w:style>
  <w:style w:type="character" w:styleId="Strong">
    <w:name w:val="Strong"/>
    <w:basedOn w:val="DefaultParagraphFont"/>
    <w:qFormat/>
    <w:rsid w:val="00597051"/>
    <w:rPr>
      <w:b/>
      <w:bCs/>
    </w:rPr>
  </w:style>
  <w:style w:type="character" w:styleId="CommentReference">
    <w:name w:val="annotation reference"/>
    <w:basedOn w:val="DefaultParagraphFont"/>
    <w:uiPriority w:val="99"/>
    <w:semiHidden/>
    <w:unhideWhenUsed/>
    <w:rsid w:val="00DC4BB6"/>
    <w:rPr>
      <w:sz w:val="16"/>
      <w:szCs w:val="16"/>
    </w:rPr>
  </w:style>
  <w:style w:type="paragraph" w:styleId="CommentText">
    <w:name w:val="annotation text"/>
    <w:basedOn w:val="Normal"/>
    <w:link w:val="CommentTextChar"/>
    <w:uiPriority w:val="99"/>
    <w:semiHidden/>
    <w:unhideWhenUsed/>
    <w:rsid w:val="00DC4BB6"/>
    <w:pPr>
      <w:spacing w:line="240" w:lineRule="auto"/>
    </w:pPr>
    <w:rPr>
      <w:sz w:val="20"/>
      <w:szCs w:val="20"/>
    </w:rPr>
  </w:style>
  <w:style w:type="character" w:customStyle="1" w:styleId="CommentTextChar">
    <w:name w:val="Comment Text Char"/>
    <w:basedOn w:val="DefaultParagraphFont"/>
    <w:link w:val="CommentText"/>
    <w:uiPriority w:val="99"/>
    <w:semiHidden/>
    <w:rsid w:val="00DC4BB6"/>
    <w:rPr>
      <w:sz w:val="20"/>
      <w:szCs w:val="20"/>
    </w:rPr>
  </w:style>
  <w:style w:type="paragraph" w:styleId="CommentSubject">
    <w:name w:val="annotation subject"/>
    <w:basedOn w:val="CommentText"/>
    <w:next w:val="CommentText"/>
    <w:link w:val="CommentSubjectChar"/>
    <w:uiPriority w:val="99"/>
    <w:semiHidden/>
    <w:unhideWhenUsed/>
    <w:rsid w:val="00DC4BB6"/>
    <w:rPr>
      <w:b/>
      <w:bCs/>
    </w:rPr>
  </w:style>
  <w:style w:type="character" w:customStyle="1" w:styleId="CommentSubjectChar">
    <w:name w:val="Comment Subject Char"/>
    <w:basedOn w:val="CommentTextChar"/>
    <w:link w:val="CommentSubject"/>
    <w:uiPriority w:val="99"/>
    <w:semiHidden/>
    <w:rsid w:val="00DC4BB6"/>
    <w:rPr>
      <w:b/>
      <w:bCs/>
      <w:sz w:val="20"/>
      <w:szCs w:val="20"/>
    </w:rPr>
  </w:style>
  <w:style w:type="paragraph" w:styleId="BalloonText">
    <w:name w:val="Balloon Text"/>
    <w:basedOn w:val="Normal"/>
    <w:link w:val="BalloonTextChar"/>
    <w:uiPriority w:val="99"/>
    <w:semiHidden/>
    <w:unhideWhenUsed/>
    <w:rsid w:val="00DC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B6"/>
    <w:rPr>
      <w:rFonts w:ascii="Segoe UI" w:hAnsi="Segoe UI" w:cs="Segoe UI"/>
      <w:sz w:val="18"/>
      <w:szCs w:val="18"/>
    </w:rPr>
  </w:style>
  <w:style w:type="character" w:styleId="UnresolvedMention">
    <w:name w:val="Unresolved Mention"/>
    <w:basedOn w:val="DefaultParagraphFont"/>
    <w:uiPriority w:val="99"/>
    <w:semiHidden/>
    <w:unhideWhenUsed/>
    <w:rsid w:val="00D76329"/>
    <w:rPr>
      <w:color w:val="605E5C"/>
      <w:shd w:val="clear" w:color="auto" w:fill="E1DFDD"/>
    </w:rPr>
  </w:style>
  <w:style w:type="paragraph" w:styleId="Header">
    <w:name w:val="header"/>
    <w:basedOn w:val="Normal"/>
    <w:link w:val="HeaderChar"/>
    <w:uiPriority w:val="99"/>
    <w:unhideWhenUsed/>
    <w:rsid w:val="00386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1CA"/>
  </w:style>
  <w:style w:type="paragraph" w:styleId="Footer">
    <w:name w:val="footer"/>
    <w:basedOn w:val="Normal"/>
    <w:link w:val="FooterChar"/>
    <w:uiPriority w:val="99"/>
    <w:unhideWhenUsed/>
    <w:rsid w:val="00386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1CA"/>
  </w:style>
  <w:style w:type="paragraph" w:styleId="FootnoteText">
    <w:name w:val="footnote text"/>
    <w:basedOn w:val="Normal"/>
    <w:link w:val="FootnoteTextChar"/>
    <w:uiPriority w:val="99"/>
    <w:semiHidden/>
    <w:unhideWhenUsed/>
    <w:rsid w:val="008C1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651"/>
    <w:rPr>
      <w:sz w:val="20"/>
      <w:szCs w:val="20"/>
    </w:rPr>
  </w:style>
  <w:style w:type="character" w:styleId="FootnoteReference">
    <w:name w:val="footnote reference"/>
    <w:basedOn w:val="DefaultParagraphFont"/>
    <w:uiPriority w:val="99"/>
    <w:semiHidden/>
    <w:unhideWhenUsed/>
    <w:rsid w:val="008C1651"/>
    <w:rPr>
      <w:vertAlign w:val="superscript"/>
    </w:rPr>
  </w:style>
  <w:style w:type="paragraph" w:styleId="Revision">
    <w:name w:val="Revision"/>
    <w:hidden/>
    <w:uiPriority w:val="99"/>
    <w:semiHidden/>
    <w:rsid w:val="00D467E4"/>
    <w:pPr>
      <w:spacing w:after="0" w:line="240" w:lineRule="auto"/>
    </w:pPr>
  </w:style>
  <w:style w:type="table" w:styleId="TableGrid">
    <w:name w:val="Table Grid"/>
    <w:basedOn w:val="TableNormal"/>
    <w:uiPriority w:val="39"/>
    <w:rsid w:val="0081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8624">
      <w:bodyDiv w:val="1"/>
      <w:marLeft w:val="0"/>
      <w:marRight w:val="0"/>
      <w:marTop w:val="0"/>
      <w:marBottom w:val="0"/>
      <w:divBdr>
        <w:top w:val="none" w:sz="0" w:space="0" w:color="auto"/>
        <w:left w:val="none" w:sz="0" w:space="0" w:color="auto"/>
        <w:bottom w:val="none" w:sz="0" w:space="0" w:color="auto"/>
        <w:right w:val="none" w:sz="0" w:space="0" w:color="auto"/>
      </w:divBdr>
      <w:divsChild>
        <w:div w:id="609317754">
          <w:marLeft w:val="0"/>
          <w:marRight w:val="0"/>
          <w:marTop w:val="0"/>
          <w:marBottom w:val="0"/>
          <w:divBdr>
            <w:top w:val="none" w:sz="0" w:space="0" w:color="auto"/>
            <w:left w:val="none" w:sz="0" w:space="0" w:color="auto"/>
            <w:bottom w:val="none" w:sz="0" w:space="0" w:color="auto"/>
            <w:right w:val="none" w:sz="0" w:space="0" w:color="auto"/>
          </w:divBdr>
          <w:divsChild>
            <w:div w:id="798425382">
              <w:marLeft w:val="0"/>
              <w:marRight w:val="0"/>
              <w:marTop w:val="0"/>
              <w:marBottom w:val="0"/>
              <w:divBdr>
                <w:top w:val="none" w:sz="0" w:space="0" w:color="auto"/>
                <w:left w:val="none" w:sz="0" w:space="0" w:color="auto"/>
                <w:bottom w:val="none" w:sz="0" w:space="0" w:color="auto"/>
                <w:right w:val="none" w:sz="0" w:space="0" w:color="auto"/>
              </w:divBdr>
            </w:div>
          </w:divsChild>
        </w:div>
        <w:div w:id="1631397027">
          <w:marLeft w:val="0"/>
          <w:marRight w:val="0"/>
          <w:marTop w:val="0"/>
          <w:marBottom w:val="0"/>
          <w:divBdr>
            <w:top w:val="none" w:sz="0" w:space="0" w:color="auto"/>
            <w:left w:val="none" w:sz="0" w:space="0" w:color="auto"/>
            <w:bottom w:val="none" w:sz="0" w:space="0" w:color="auto"/>
            <w:right w:val="none" w:sz="0" w:space="0" w:color="auto"/>
          </w:divBdr>
          <w:divsChild>
            <w:div w:id="688026507">
              <w:marLeft w:val="465"/>
              <w:marRight w:val="0"/>
              <w:marTop w:val="0"/>
              <w:marBottom w:val="45"/>
              <w:divBdr>
                <w:top w:val="none" w:sz="0" w:space="0" w:color="auto"/>
                <w:left w:val="none" w:sz="0" w:space="0" w:color="auto"/>
                <w:bottom w:val="none" w:sz="0" w:space="0" w:color="auto"/>
                <w:right w:val="none" w:sz="0" w:space="0" w:color="auto"/>
              </w:divBdr>
            </w:div>
            <w:div w:id="1351880464">
              <w:marLeft w:val="0"/>
              <w:marRight w:val="0"/>
              <w:marTop w:val="0"/>
              <w:marBottom w:val="0"/>
              <w:divBdr>
                <w:top w:val="none" w:sz="0" w:space="0" w:color="auto"/>
                <w:left w:val="none" w:sz="0" w:space="0" w:color="auto"/>
                <w:bottom w:val="none" w:sz="0" w:space="0" w:color="auto"/>
                <w:right w:val="none" w:sz="0" w:space="0" w:color="auto"/>
              </w:divBdr>
            </w:div>
          </w:divsChild>
        </w:div>
        <w:div w:id="1619408132">
          <w:marLeft w:val="0"/>
          <w:marRight w:val="0"/>
          <w:marTop w:val="0"/>
          <w:marBottom w:val="0"/>
          <w:divBdr>
            <w:top w:val="none" w:sz="0" w:space="0" w:color="auto"/>
            <w:left w:val="none" w:sz="0" w:space="0" w:color="auto"/>
            <w:bottom w:val="none" w:sz="0" w:space="0" w:color="auto"/>
            <w:right w:val="none" w:sz="0" w:space="0" w:color="auto"/>
          </w:divBdr>
          <w:divsChild>
            <w:div w:id="129786888">
              <w:marLeft w:val="465"/>
              <w:marRight w:val="0"/>
              <w:marTop w:val="0"/>
              <w:marBottom w:val="45"/>
              <w:divBdr>
                <w:top w:val="none" w:sz="0" w:space="0" w:color="auto"/>
                <w:left w:val="none" w:sz="0" w:space="0" w:color="auto"/>
                <w:bottom w:val="none" w:sz="0" w:space="0" w:color="auto"/>
                <w:right w:val="none" w:sz="0" w:space="0" w:color="auto"/>
              </w:divBdr>
            </w:div>
            <w:div w:id="906650617">
              <w:marLeft w:val="0"/>
              <w:marRight w:val="0"/>
              <w:marTop w:val="0"/>
              <w:marBottom w:val="0"/>
              <w:divBdr>
                <w:top w:val="none" w:sz="0" w:space="0" w:color="auto"/>
                <w:left w:val="none" w:sz="0" w:space="0" w:color="auto"/>
                <w:bottom w:val="none" w:sz="0" w:space="0" w:color="auto"/>
                <w:right w:val="none" w:sz="0" w:space="0" w:color="auto"/>
              </w:divBdr>
            </w:div>
          </w:divsChild>
        </w:div>
        <w:div w:id="715356991">
          <w:marLeft w:val="0"/>
          <w:marRight w:val="0"/>
          <w:marTop w:val="0"/>
          <w:marBottom w:val="0"/>
          <w:divBdr>
            <w:top w:val="none" w:sz="0" w:space="0" w:color="auto"/>
            <w:left w:val="none" w:sz="0" w:space="0" w:color="auto"/>
            <w:bottom w:val="none" w:sz="0" w:space="0" w:color="auto"/>
            <w:right w:val="none" w:sz="0" w:space="0" w:color="auto"/>
          </w:divBdr>
          <w:divsChild>
            <w:div w:id="2045979575">
              <w:marLeft w:val="465"/>
              <w:marRight w:val="0"/>
              <w:marTop w:val="0"/>
              <w:marBottom w:val="45"/>
              <w:divBdr>
                <w:top w:val="none" w:sz="0" w:space="0" w:color="auto"/>
                <w:left w:val="none" w:sz="0" w:space="0" w:color="auto"/>
                <w:bottom w:val="none" w:sz="0" w:space="0" w:color="auto"/>
                <w:right w:val="none" w:sz="0" w:space="0" w:color="auto"/>
              </w:divBdr>
            </w:div>
            <w:div w:id="860894059">
              <w:marLeft w:val="0"/>
              <w:marRight w:val="0"/>
              <w:marTop w:val="0"/>
              <w:marBottom w:val="0"/>
              <w:divBdr>
                <w:top w:val="none" w:sz="0" w:space="0" w:color="auto"/>
                <w:left w:val="none" w:sz="0" w:space="0" w:color="auto"/>
                <w:bottom w:val="none" w:sz="0" w:space="0" w:color="auto"/>
                <w:right w:val="none" w:sz="0" w:space="0" w:color="auto"/>
              </w:divBdr>
            </w:div>
          </w:divsChild>
        </w:div>
        <w:div w:id="1076393697">
          <w:marLeft w:val="0"/>
          <w:marRight w:val="0"/>
          <w:marTop w:val="0"/>
          <w:marBottom w:val="0"/>
          <w:divBdr>
            <w:top w:val="none" w:sz="0" w:space="0" w:color="auto"/>
            <w:left w:val="none" w:sz="0" w:space="0" w:color="auto"/>
            <w:bottom w:val="none" w:sz="0" w:space="0" w:color="auto"/>
            <w:right w:val="none" w:sz="0" w:space="0" w:color="auto"/>
          </w:divBdr>
          <w:divsChild>
            <w:div w:id="1572346393">
              <w:marLeft w:val="465"/>
              <w:marRight w:val="0"/>
              <w:marTop w:val="0"/>
              <w:marBottom w:val="45"/>
              <w:divBdr>
                <w:top w:val="none" w:sz="0" w:space="0" w:color="auto"/>
                <w:left w:val="none" w:sz="0" w:space="0" w:color="auto"/>
                <w:bottom w:val="none" w:sz="0" w:space="0" w:color="auto"/>
                <w:right w:val="none" w:sz="0" w:space="0" w:color="auto"/>
              </w:divBdr>
            </w:div>
            <w:div w:id="1288269703">
              <w:marLeft w:val="0"/>
              <w:marRight w:val="0"/>
              <w:marTop w:val="0"/>
              <w:marBottom w:val="0"/>
              <w:divBdr>
                <w:top w:val="none" w:sz="0" w:space="0" w:color="auto"/>
                <w:left w:val="none" w:sz="0" w:space="0" w:color="auto"/>
                <w:bottom w:val="none" w:sz="0" w:space="0" w:color="auto"/>
                <w:right w:val="none" w:sz="0" w:space="0" w:color="auto"/>
              </w:divBdr>
            </w:div>
          </w:divsChild>
        </w:div>
        <w:div w:id="1828327920">
          <w:marLeft w:val="0"/>
          <w:marRight w:val="0"/>
          <w:marTop w:val="0"/>
          <w:marBottom w:val="0"/>
          <w:divBdr>
            <w:top w:val="none" w:sz="0" w:space="0" w:color="auto"/>
            <w:left w:val="none" w:sz="0" w:space="0" w:color="auto"/>
            <w:bottom w:val="none" w:sz="0" w:space="0" w:color="auto"/>
            <w:right w:val="none" w:sz="0" w:space="0" w:color="auto"/>
          </w:divBdr>
          <w:divsChild>
            <w:div w:id="911164784">
              <w:marLeft w:val="465"/>
              <w:marRight w:val="0"/>
              <w:marTop w:val="0"/>
              <w:marBottom w:val="45"/>
              <w:divBdr>
                <w:top w:val="none" w:sz="0" w:space="0" w:color="auto"/>
                <w:left w:val="none" w:sz="0" w:space="0" w:color="auto"/>
                <w:bottom w:val="none" w:sz="0" w:space="0" w:color="auto"/>
                <w:right w:val="none" w:sz="0" w:space="0" w:color="auto"/>
              </w:divBdr>
            </w:div>
            <w:div w:id="1953122752">
              <w:marLeft w:val="0"/>
              <w:marRight w:val="0"/>
              <w:marTop w:val="0"/>
              <w:marBottom w:val="0"/>
              <w:divBdr>
                <w:top w:val="none" w:sz="0" w:space="0" w:color="auto"/>
                <w:left w:val="none" w:sz="0" w:space="0" w:color="auto"/>
                <w:bottom w:val="none" w:sz="0" w:space="0" w:color="auto"/>
                <w:right w:val="none" w:sz="0" w:space="0" w:color="auto"/>
              </w:divBdr>
            </w:div>
          </w:divsChild>
        </w:div>
        <w:div w:id="722564633">
          <w:marLeft w:val="0"/>
          <w:marRight w:val="0"/>
          <w:marTop w:val="0"/>
          <w:marBottom w:val="0"/>
          <w:divBdr>
            <w:top w:val="none" w:sz="0" w:space="0" w:color="auto"/>
            <w:left w:val="none" w:sz="0" w:space="0" w:color="auto"/>
            <w:bottom w:val="none" w:sz="0" w:space="0" w:color="auto"/>
            <w:right w:val="none" w:sz="0" w:space="0" w:color="auto"/>
          </w:divBdr>
          <w:divsChild>
            <w:div w:id="833840734">
              <w:marLeft w:val="465"/>
              <w:marRight w:val="0"/>
              <w:marTop w:val="0"/>
              <w:marBottom w:val="45"/>
              <w:divBdr>
                <w:top w:val="none" w:sz="0" w:space="0" w:color="auto"/>
                <w:left w:val="none" w:sz="0" w:space="0" w:color="auto"/>
                <w:bottom w:val="none" w:sz="0" w:space="0" w:color="auto"/>
                <w:right w:val="none" w:sz="0" w:space="0" w:color="auto"/>
              </w:divBdr>
            </w:div>
            <w:div w:id="1359508169">
              <w:marLeft w:val="0"/>
              <w:marRight w:val="0"/>
              <w:marTop w:val="0"/>
              <w:marBottom w:val="0"/>
              <w:divBdr>
                <w:top w:val="none" w:sz="0" w:space="0" w:color="auto"/>
                <w:left w:val="none" w:sz="0" w:space="0" w:color="auto"/>
                <w:bottom w:val="none" w:sz="0" w:space="0" w:color="auto"/>
                <w:right w:val="none" w:sz="0" w:space="0" w:color="auto"/>
              </w:divBdr>
            </w:div>
          </w:divsChild>
        </w:div>
        <w:div w:id="2079747146">
          <w:marLeft w:val="0"/>
          <w:marRight w:val="0"/>
          <w:marTop w:val="0"/>
          <w:marBottom w:val="0"/>
          <w:divBdr>
            <w:top w:val="none" w:sz="0" w:space="0" w:color="auto"/>
            <w:left w:val="none" w:sz="0" w:space="0" w:color="auto"/>
            <w:bottom w:val="none" w:sz="0" w:space="0" w:color="auto"/>
            <w:right w:val="none" w:sz="0" w:space="0" w:color="auto"/>
          </w:divBdr>
          <w:divsChild>
            <w:div w:id="1071580061">
              <w:marLeft w:val="465"/>
              <w:marRight w:val="0"/>
              <w:marTop w:val="0"/>
              <w:marBottom w:val="45"/>
              <w:divBdr>
                <w:top w:val="none" w:sz="0" w:space="0" w:color="auto"/>
                <w:left w:val="none" w:sz="0" w:space="0" w:color="auto"/>
                <w:bottom w:val="none" w:sz="0" w:space="0" w:color="auto"/>
                <w:right w:val="none" w:sz="0" w:space="0" w:color="auto"/>
              </w:divBdr>
            </w:div>
            <w:div w:id="537595171">
              <w:marLeft w:val="0"/>
              <w:marRight w:val="0"/>
              <w:marTop w:val="0"/>
              <w:marBottom w:val="0"/>
              <w:divBdr>
                <w:top w:val="none" w:sz="0" w:space="0" w:color="auto"/>
                <w:left w:val="none" w:sz="0" w:space="0" w:color="auto"/>
                <w:bottom w:val="none" w:sz="0" w:space="0" w:color="auto"/>
                <w:right w:val="none" w:sz="0" w:space="0" w:color="auto"/>
              </w:divBdr>
            </w:div>
            <w:div w:id="1028750571">
              <w:marLeft w:val="0"/>
              <w:marRight w:val="0"/>
              <w:marTop w:val="0"/>
              <w:marBottom w:val="0"/>
              <w:divBdr>
                <w:top w:val="none" w:sz="0" w:space="0" w:color="auto"/>
                <w:left w:val="none" w:sz="0" w:space="0" w:color="auto"/>
                <w:bottom w:val="none" w:sz="0" w:space="0" w:color="auto"/>
                <w:right w:val="none" w:sz="0" w:space="0" w:color="auto"/>
              </w:divBdr>
              <w:divsChild>
                <w:div w:id="1978484743">
                  <w:marLeft w:val="0"/>
                  <w:marRight w:val="0"/>
                  <w:marTop w:val="0"/>
                  <w:marBottom w:val="0"/>
                  <w:divBdr>
                    <w:top w:val="none" w:sz="0" w:space="0" w:color="auto"/>
                    <w:left w:val="none" w:sz="0" w:space="0" w:color="auto"/>
                    <w:bottom w:val="none" w:sz="0" w:space="0" w:color="auto"/>
                    <w:right w:val="none" w:sz="0" w:space="0" w:color="auto"/>
                  </w:divBdr>
                  <w:divsChild>
                    <w:div w:id="63994234">
                      <w:marLeft w:val="465"/>
                      <w:marRight w:val="0"/>
                      <w:marTop w:val="0"/>
                      <w:marBottom w:val="45"/>
                      <w:divBdr>
                        <w:top w:val="none" w:sz="0" w:space="0" w:color="auto"/>
                        <w:left w:val="none" w:sz="0" w:space="0" w:color="auto"/>
                        <w:bottom w:val="none" w:sz="0" w:space="0" w:color="auto"/>
                        <w:right w:val="none" w:sz="0" w:space="0" w:color="auto"/>
                      </w:divBdr>
                    </w:div>
                    <w:div w:id="2025933455">
                      <w:marLeft w:val="0"/>
                      <w:marRight w:val="0"/>
                      <w:marTop w:val="0"/>
                      <w:marBottom w:val="0"/>
                      <w:divBdr>
                        <w:top w:val="none" w:sz="0" w:space="0" w:color="auto"/>
                        <w:left w:val="none" w:sz="0" w:space="0" w:color="auto"/>
                        <w:bottom w:val="none" w:sz="0" w:space="0" w:color="auto"/>
                        <w:right w:val="none" w:sz="0" w:space="0" w:color="auto"/>
                      </w:divBdr>
                    </w:div>
                  </w:divsChild>
                </w:div>
                <w:div w:id="717554578">
                  <w:marLeft w:val="0"/>
                  <w:marRight w:val="0"/>
                  <w:marTop w:val="0"/>
                  <w:marBottom w:val="0"/>
                  <w:divBdr>
                    <w:top w:val="none" w:sz="0" w:space="0" w:color="auto"/>
                    <w:left w:val="none" w:sz="0" w:space="0" w:color="auto"/>
                    <w:bottom w:val="none" w:sz="0" w:space="0" w:color="auto"/>
                    <w:right w:val="none" w:sz="0" w:space="0" w:color="auto"/>
                  </w:divBdr>
                  <w:divsChild>
                    <w:div w:id="1148588835">
                      <w:marLeft w:val="465"/>
                      <w:marRight w:val="0"/>
                      <w:marTop w:val="0"/>
                      <w:marBottom w:val="45"/>
                      <w:divBdr>
                        <w:top w:val="none" w:sz="0" w:space="0" w:color="auto"/>
                        <w:left w:val="none" w:sz="0" w:space="0" w:color="auto"/>
                        <w:bottom w:val="none" w:sz="0" w:space="0" w:color="auto"/>
                        <w:right w:val="none" w:sz="0" w:space="0" w:color="auto"/>
                      </w:divBdr>
                    </w:div>
                    <w:div w:id="922376443">
                      <w:marLeft w:val="0"/>
                      <w:marRight w:val="0"/>
                      <w:marTop w:val="0"/>
                      <w:marBottom w:val="0"/>
                      <w:divBdr>
                        <w:top w:val="none" w:sz="0" w:space="0" w:color="auto"/>
                        <w:left w:val="none" w:sz="0" w:space="0" w:color="auto"/>
                        <w:bottom w:val="none" w:sz="0" w:space="0" w:color="auto"/>
                        <w:right w:val="none" w:sz="0" w:space="0" w:color="auto"/>
                      </w:divBdr>
                    </w:div>
                  </w:divsChild>
                </w:div>
                <w:div w:id="1478301853">
                  <w:marLeft w:val="0"/>
                  <w:marRight w:val="0"/>
                  <w:marTop w:val="0"/>
                  <w:marBottom w:val="0"/>
                  <w:divBdr>
                    <w:top w:val="none" w:sz="0" w:space="0" w:color="auto"/>
                    <w:left w:val="none" w:sz="0" w:space="0" w:color="auto"/>
                    <w:bottom w:val="none" w:sz="0" w:space="0" w:color="auto"/>
                    <w:right w:val="none" w:sz="0" w:space="0" w:color="auto"/>
                  </w:divBdr>
                  <w:divsChild>
                    <w:div w:id="2015763612">
                      <w:marLeft w:val="465"/>
                      <w:marRight w:val="0"/>
                      <w:marTop w:val="0"/>
                      <w:marBottom w:val="45"/>
                      <w:divBdr>
                        <w:top w:val="none" w:sz="0" w:space="0" w:color="auto"/>
                        <w:left w:val="none" w:sz="0" w:space="0" w:color="auto"/>
                        <w:bottom w:val="none" w:sz="0" w:space="0" w:color="auto"/>
                        <w:right w:val="none" w:sz="0" w:space="0" w:color="auto"/>
                      </w:divBdr>
                    </w:div>
                    <w:div w:id="373047990">
                      <w:marLeft w:val="0"/>
                      <w:marRight w:val="0"/>
                      <w:marTop w:val="0"/>
                      <w:marBottom w:val="0"/>
                      <w:divBdr>
                        <w:top w:val="none" w:sz="0" w:space="0" w:color="auto"/>
                        <w:left w:val="none" w:sz="0" w:space="0" w:color="auto"/>
                        <w:bottom w:val="none" w:sz="0" w:space="0" w:color="auto"/>
                        <w:right w:val="none" w:sz="0" w:space="0" w:color="auto"/>
                      </w:divBdr>
                    </w:div>
                  </w:divsChild>
                </w:div>
                <w:div w:id="1381172087">
                  <w:marLeft w:val="0"/>
                  <w:marRight w:val="0"/>
                  <w:marTop w:val="0"/>
                  <w:marBottom w:val="0"/>
                  <w:divBdr>
                    <w:top w:val="none" w:sz="0" w:space="0" w:color="auto"/>
                    <w:left w:val="none" w:sz="0" w:space="0" w:color="auto"/>
                    <w:bottom w:val="none" w:sz="0" w:space="0" w:color="auto"/>
                    <w:right w:val="none" w:sz="0" w:space="0" w:color="auto"/>
                  </w:divBdr>
                  <w:divsChild>
                    <w:div w:id="1553423056">
                      <w:marLeft w:val="465"/>
                      <w:marRight w:val="0"/>
                      <w:marTop w:val="0"/>
                      <w:marBottom w:val="45"/>
                      <w:divBdr>
                        <w:top w:val="none" w:sz="0" w:space="0" w:color="auto"/>
                        <w:left w:val="none" w:sz="0" w:space="0" w:color="auto"/>
                        <w:bottom w:val="none" w:sz="0" w:space="0" w:color="auto"/>
                        <w:right w:val="none" w:sz="0" w:space="0" w:color="auto"/>
                      </w:divBdr>
                    </w:div>
                    <w:div w:id="171802341">
                      <w:marLeft w:val="0"/>
                      <w:marRight w:val="0"/>
                      <w:marTop w:val="0"/>
                      <w:marBottom w:val="0"/>
                      <w:divBdr>
                        <w:top w:val="none" w:sz="0" w:space="0" w:color="auto"/>
                        <w:left w:val="none" w:sz="0" w:space="0" w:color="auto"/>
                        <w:bottom w:val="none" w:sz="0" w:space="0" w:color="auto"/>
                        <w:right w:val="none" w:sz="0" w:space="0" w:color="auto"/>
                      </w:divBdr>
                    </w:div>
                  </w:divsChild>
                </w:div>
                <w:div w:id="226915568">
                  <w:marLeft w:val="0"/>
                  <w:marRight w:val="0"/>
                  <w:marTop w:val="0"/>
                  <w:marBottom w:val="0"/>
                  <w:divBdr>
                    <w:top w:val="none" w:sz="0" w:space="0" w:color="auto"/>
                    <w:left w:val="none" w:sz="0" w:space="0" w:color="auto"/>
                    <w:bottom w:val="none" w:sz="0" w:space="0" w:color="auto"/>
                    <w:right w:val="none" w:sz="0" w:space="0" w:color="auto"/>
                  </w:divBdr>
                  <w:divsChild>
                    <w:div w:id="78598880">
                      <w:marLeft w:val="465"/>
                      <w:marRight w:val="0"/>
                      <w:marTop w:val="0"/>
                      <w:marBottom w:val="45"/>
                      <w:divBdr>
                        <w:top w:val="none" w:sz="0" w:space="0" w:color="auto"/>
                        <w:left w:val="none" w:sz="0" w:space="0" w:color="auto"/>
                        <w:bottom w:val="none" w:sz="0" w:space="0" w:color="auto"/>
                        <w:right w:val="none" w:sz="0" w:space="0" w:color="auto"/>
                      </w:divBdr>
                    </w:div>
                    <w:div w:id="20277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Down@BarStandardsBoard.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alservicesboard.org.uk/our-work/statutory-decision-making/alterations-to-regulatory-arrangements/attachment/final-d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pretty@barstandardsboard.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btas.org.uk/" TargetMode="External"/><Relationship Id="rId2" Type="http://schemas.openxmlformats.org/officeDocument/2006/relationships/hyperlink" Target="https://www.barstandardsboard.org.uk/media/1957528/mrdm_consultation_response_final.pdf" TargetMode="External"/><Relationship Id="rId1" Type="http://schemas.openxmlformats.org/officeDocument/2006/relationships/hyperlink" Target="https://www.barstandardsboard.org.uk/media/1924546/modernising_regulatory_decision_making_-_consultation_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A728265</value>
    </field>
    <field name="Objective-Title">
      <value order="0">Invitation for prosecution chambers - final</value>
    </field>
    <field name="Objective-Description">
      <value order="0"/>
    </field>
    <field name="Objective-CreationStamp">
      <value order="0">2019-09-12T11:20:16Z</value>
    </field>
    <field name="Objective-IsApproved">
      <value order="0">false</value>
    </field>
    <field name="Objective-IsPublished">
      <value order="0">false</value>
    </field>
    <field name="Objective-DatePublished">
      <value order="0"/>
    </field>
    <field name="Objective-ModificationStamp">
      <value order="0">2019-09-13T15:43:29Z</value>
    </field>
    <field name="Objective-Owner">
      <value order="0">Alex Williams</value>
    </field>
    <field name="Objective-Path">
      <value order="0">Bar Council Global Folder:Regulation (BSB):Enforcement:PCD Projects:2018 Legal Support Project</value>
    </field>
    <field name="Objective-Parent">
      <value order="0">2018 Legal Support Project</value>
    </field>
    <field name="Objective-State">
      <value order="0">Being Drafted</value>
    </field>
    <field name="Objective-VersionId">
      <value order="0">vA1218562</value>
    </field>
    <field name="Objective-Version">
      <value order="0">0.3</value>
    </field>
    <field name="Objective-VersionNumber">
      <value order="0">3</value>
    </field>
    <field name="Objective-VersionComment">
      <value order="0"/>
    </field>
    <field name="Objective-FileNumber">
      <value order="0">qA53364</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A40A334A-C76E-4DB1-BB09-CCF471A5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Pretty</dc:creator>
  <cp:keywords/>
  <dc:description/>
  <cp:lastModifiedBy>Andrew Lamberti</cp:lastModifiedBy>
  <cp:revision>2</cp:revision>
  <dcterms:created xsi:type="dcterms:W3CDTF">2019-10-04T09:33:00Z</dcterms:created>
  <dcterms:modified xsi:type="dcterms:W3CDTF">2019-10-04T09:33:00Z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A728265</vt:lpwstr>
  </property>
  <property fmtid="{D5CDD505-2E9C-101B-9397-08002B2CF9AE}" pid="4" name="Objective-Title">
    <vt:lpwstr>Invitation for prosecution chambers - final</vt:lpwstr>
  </property>
  <property fmtid="{D5CDD505-2E9C-101B-9397-08002B2CF9AE}" pid="5" name="Objective-Description">
    <vt:lpwstr/>
  </property>
  <property fmtid="{D5CDD505-2E9C-101B-9397-08002B2CF9AE}" pid="6" name="Objective-CreationStamp">
    <vt:filetime>2019-09-12T11:20:19Z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2019-09-13T15:43:29Z</vt:filetime>
  </property>
  <property fmtid="{D5CDD505-2E9C-101B-9397-08002B2CF9AE}" pid="11" name="Objective-Owner">
    <vt:lpwstr>Alex Williams</vt:lpwstr>
  </property>
  <property fmtid="{D5CDD505-2E9C-101B-9397-08002B2CF9AE}" pid="12" name="Objective-Path">
    <vt:lpwstr>Bar Council Global Folder:Regulation (BSB):Enforcement:PCD Projects:2018 Legal Support Project:</vt:lpwstr>
  </property>
  <property fmtid="{D5CDD505-2E9C-101B-9397-08002B2CF9AE}" pid="13" name="Objective-Parent">
    <vt:lpwstr>2018 Legal Support Project</vt:lpwstr>
  </property>
  <property fmtid="{D5CDD505-2E9C-101B-9397-08002B2CF9AE}" pid="14" name="Objective-State">
    <vt:lpwstr>Being Drafted</vt:lpwstr>
  </property>
  <property fmtid="{D5CDD505-2E9C-101B-9397-08002B2CF9AE}" pid="15" name="Objective-VersionId">
    <vt:lpwstr>vA1218562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