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765" w14:textId="4884790B" w:rsidR="00D92757" w:rsidRDefault="00D92757" w:rsidP="00D92757">
      <w:pPr>
        <w:spacing w:line="276" w:lineRule="auto"/>
        <w:ind w:right="-46"/>
        <w:jc w:val="center"/>
        <w:rPr>
          <w:rFonts w:ascii="Arial" w:hAnsi="Arial" w:cs="Arial"/>
          <w:b/>
          <w:sz w:val="24"/>
          <w:szCs w:val="24"/>
        </w:rPr>
      </w:pPr>
      <w:bookmarkStart w:id="0" w:name="_Hlk103157609"/>
      <w:r>
        <w:rPr>
          <w:noProof/>
        </w:rPr>
        <w:drawing>
          <wp:inline distT="0" distB="0" distL="0" distR="0" wp14:anchorId="110AEF13" wp14:editId="6ABF509D">
            <wp:extent cx="2089150" cy="1441450"/>
            <wp:effectExtent l="0" t="0" r="635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9150" cy="1441450"/>
                    </a:xfrm>
                    <a:prstGeom prst="rect">
                      <a:avLst/>
                    </a:prstGeom>
                    <a:noFill/>
                    <a:ln>
                      <a:noFill/>
                    </a:ln>
                  </pic:spPr>
                </pic:pic>
              </a:graphicData>
            </a:graphic>
          </wp:inline>
        </w:drawing>
      </w:r>
    </w:p>
    <w:p w14:paraId="04C57014" w14:textId="77777777" w:rsidR="00D92757" w:rsidRDefault="00D92757" w:rsidP="00D92757">
      <w:pPr>
        <w:spacing w:line="276" w:lineRule="auto"/>
        <w:ind w:right="-46"/>
        <w:jc w:val="center"/>
        <w:rPr>
          <w:rFonts w:ascii="Arial" w:hAnsi="Arial" w:cs="Arial"/>
          <w:b/>
          <w:sz w:val="24"/>
          <w:szCs w:val="24"/>
        </w:rPr>
      </w:pPr>
    </w:p>
    <w:p w14:paraId="07B34C2D" w14:textId="047E0968" w:rsidR="0044288B" w:rsidRDefault="0044288B" w:rsidP="00D92757">
      <w:pPr>
        <w:spacing w:line="276" w:lineRule="auto"/>
        <w:ind w:right="-46"/>
        <w:jc w:val="center"/>
        <w:rPr>
          <w:rFonts w:ascii="Arial" w:hAnsi="Arial" w:cs="Arial"/>
          <w:b/>
          <w:sz w:val="26"/>
          <w:szCs w:val="26"/>
        </w:rPr>
      </w:pPr>
      <w:r w:rsidRPr="00D92757">
        <w:rPr>
          <w:rFonts w:ascii="Arial" w:hAnsi="Arial" w:cs="Arial"/>
          <w:b/>
          <w:sz w:val="26"/>
          <w:szCs w:val="26"/>
        </w:rPr>
        <w:t>Authorisations Team</w:t>
      </w:r>
    </w:p>
    <w:p w14:paraId="25694F69" w14:textId="3FBB6B59" w:rsidR="00D92757" w:rsidRDefault="002C75AB" w:rsidP="00D92757">
      <w:pPr>
        <w:spacing w:line="276" w:lineRule="auto"/>
        <w:ind w:right="-46"/>
        <w:jc w:val="center"/>
        <w:rPr>
          <w:rFonts w:ascii="Arial" w:hAnsi="Arial" w:cs="Arial"/>
          <w:b/>
          <w:sz w:val="26"/>
          <w:szCs w:val="26"/>
        </w:rPr>
      </w:pPr>
      <w:r>
        <w:rPr>
          <w:rFonts w:ascii="Arial" w:hAnsi="Arial" w:cs="Arial"/>
          <w:b/>
          <w:sz w:val="26"/>
          <w:szCs w:val="26"/>
        </w:rPr>
        <w:t>Policy on</w:t>
      </w:r>
      <w:r w:rsidR="00D92757" w:rsidRPr="00D92757">
        <w:rPr>
          <w:rFonts w:ascii="Arial" w:hAnsi="Arial" w:cs="Arial"/>
          <w:b/>
          <w:sz w:val="26"/>
          <w:szCs w:val="26"/>
        </w:rPr>
        <w:t xml:space="preserve"> Application Fee </w:t>
      </w:r>
      <w:r w:rsidR="00423AE8">
        <w:rPr>
          <w:rFonts w:ascii="Arial" w:hAnsi="Arial" w:cs="Arial"/>
          <w:b/>
          <w:sz w:val="26"/>
          <w:szCs w:val="26"/>
        </w:rPr>
        <w:t>Waivers</w:t>
      </w:r>
      <w:r w:rsidR="00D92757" w:rsidRPr="00D92757">
        <w:rPr>
          <w:rFonts w:ascii="Arial" w:hAnsi="Arial" w:cs="Arial"/>
          <w:b/>
          <w:sz w:val="26"/>
          <w:szCs w:val="26"/>
        </w:rPr>
        <w:t xml:space="preserve"> </w:t>
      </w:r>
    </w:p>
    <w:p w14:paraId="4C4EADF0" w14:textId="77777777" w:rsidR="007849BD" w:rsidRPr="00D92757" w:rsidRDefault="007849BD" w:rsidP="00D92757">
      <w:pPr>
        <w:spacing w:line="276" w:lineRule="auto"/>
        <w:ind w:right="-46"/>
        <w:jc w:val="center"/>
        <w:rPr>
          <w:rFonts w:ascii="Arial" w:hAnsi="Arial" w:cs="Arial"/>
          <w:b/>
          <w:sz w:val="26"/>
          <w:szCs w:val="26"/>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83"/>
      </w:tblGrid>
      <w:tr w:rsidR="007849BD" w:rsidRPr="009E7156" w14:paraId="124AAF06" w14:textId="77777777" w:rsidTr="00AD400E">
        <w:trPr>
          <w:jc w:val="center"/>
        </w:trPr>
        <w:tc>
          <w:tcPr>
            <w:tcW w:w="4390" w:type="dxa"/>
            <w:shd w:val="clear" w:color="auto" w:fill="E6E6E6"/>
          </w:tcPr>
          <w:p w14:paraId="19751B07" w14:textId="68AC525F" w:rsidR="007849BD" w:rsidRPr="009E7156" w:rsidRDefault="007849BD" w:rsidP="00480DDA">
            <w:pPr>
              <w:pStyle w:val="Style1"/>
              <w:numPr>
                <w:ilvl w:val="0"/>
                <w:numId w:val="0"/>
              </w:numPr>
              <w:rPr>
                <w:rFonts w:ascii="Arial" w:hAnsi="Arial" w:cs="Arial"/>
                <w:b/>
                <w:i/>
              </w:rPr>
            </w:pPr>
            <w:r>
              <w:rPr>
                <w:rFonts w:ascii="Arial" w:hAnsi="Arial" w:cs="Arial"/>
                <w:b/>
                <w:i/>
              </w:rPr>
              <w:t>Contents</w:t>
            </w:r>
          </w:p>
        </w:tc>
        <w:tc>
          <w:tcPr>
            <w:tcW w:w="4783" w:type="dxa"/>
            <w:shd w:val="clear" w:color="auto" w:fill="E6E6E6"/>
          </w:tcPr>
          <w:p w14:paraId="3C9A9B75" w14:textId="77777777" w:rsidR="007849BD" w:rsidRPr="009E7156" w:rsidRDefault="007849BD" w:rsidP="00480DDA">
            <w:pPr>
              <w:pStyle w:val="Style1"/>
              <w:numPr>
                <w:ilvl w:val="0"/>
                <w:numId w:val="0"/>
              </w:numPr>
              <w:rPr>
                <w:rFonts w:ascii="Arial" w:hAnsi="Arial" w:cs="Arial"/>
                <w:b/>
                <w:i/>
              </w:rPr>
            </w:pPr>
            <w:r w:rsidRPr="009E7156">
              <w:rPr>
                <w:rFonts w:ascii="Arial" w:hAnsi="Arial" w:cs="Arial"/>
                <w:b/>
                <w:i/>
              </w:rPr>
              <w:t>Brief Summary</w:t>
            </w:r>
          </w:p>
        </w:tc>
      </w:tr>
      <w:tr w:rsidR="007849BD" w:rsidRPr="009E7156" w14:paraId="442CA960" w14:textId="77777777" w:rsidTr="00AD400E">
        <w:trPr>
          <w:jc w:val="center"/>
        </w:trPr>
        <w:tc>
          <w:tcPr>
            <w:tcW w:w="4390" w:type="dxa"/>
          </w:tcPr>
          <w:p w14:paraId="50FCD359" w14:textId="77777777" w:rsidR="007849BD" w:rsidRDefault="007849BD" w:rsidP="00480DDA">
            <w:pPr>
              <w:pStyle w:val="ListLegal1"/>
              <w:tabs>
                <w:tab w:val="clear" w:pos="624"/>
                <w:tab w:val="num" w:pos="709"/>
              </w:tabs>
              <w:rPr>
                <w:rFonts w:ascii="Arial" w:hAnsi="Arial" w:cs="Arial"/>
                <w:b/>
              </w:rPr>
            </w:pPr>
            <w:r>
              <w:rPr>
                <w:rFonts w:ascii="Arial" w:hAnsi="Arial" w:cs="Arial"/>
                <w:b/>
              </w:rPr>
              <w:t>General</w:t>
            </w:r>
          </w:p>
          <w:p w14:paraId="212080F1" w14:textId="51305842" w:rsidR="007849BD" w:rsidRDefault="007849BD" w:rsidP="00480DDA">
            <w:pPr>
              <w:pStyle w:val="ListLegal1"/>
              <w:tabs>
                <w:tab w:val="clear" w:pos="624"/>
                <w:tab w:val="num" w:pos="709"/>
              </w:tabs>
              <w:rPr>
                <w:rFonts w:ascii="Arial" w:hAnsi="Arial" w:cs="Arial"/>
                <w:b/>
              </w:rPr>
            </w:pPr>
            <w:r>
              <w:rPr>
                <w:rFonts w:ascii="Arial" w:hAnsi="Arial" w:cs="Arial"/>
                <w:b/>
              </w:rPr>
              <w:t xml:space="preserve">Fee </w:t>
            </w:r>
            <w:r w:rsidR="003419E4">
              <w:rPr>
                <w:rFonts w:ascii="Arial" w:hAnsi="Arial" w:cs="Arial"/>
                <w:b/>
              </w:rPr>
              <w:t>W</w:t>
            </w:r>
            <w:r>
              <w:rPr>
                <w:rFonts w:ascii="Arial" w:hAnsi="Arial" w:cs="Arial"/>
                <w:b/>
              </w:rPr>
              <w:t>aive</w:t>
            </w:r>
            <w:r w:rsidR="003419E4">
              <w:rPr>
                <w:rFonts w:ascii="Arial" w:hAnsi="Arial" w:cs="Arial"/>
                <w:b/>
              </w:rPr>
              <w:t>rs</w:t>
            </w:r>
          </w:p>
          <w:p w14:paraId="562932A6" w14:textId="6B348118" w:rsidR="00AD400E" w:rsidRPr="00AD400E" w:rsidRDefault="00AD400E" w:rsidP="00AD400E">
            <w:pPr>
              <w:pStyle w:val="ListLegal1"/>
              <w:tabs>
                <w:tab w:val="clear" w:pos="624"/>
                <w:tab w:val="num" w:pos="731"/>
              </w:tabs>
              <w:rPr>
                <w:rFonts w:ascii="Arial" w:hAnsi="Arial" w:cs="Arial"/>
                <w:b/>
              </w:rPr>
            </w:pPr>
            <w:r w:rsidRPr="00AD400E">
              <w:rPr>
                <w:rFonts w:ascii="Arial" w:hAnsi="Arial" w:cs="Arial"/>
                <w:b/>
              </w:rPr>
              <w:t>Exceptional circumstances</w:t>
            </w:r>
          </w:p>
        </w:tc>
        <w:tc>
          <w:tcPr>
            <w:tcW w:w="4783" w:type="dxa"/>
          </w:tcPr>
          <w:p w14:paraId="5D7F7C3A" w14:textId="08F0E6C3" w:rsidR="007849BD" w:rsidRDefault="002C75AB" w:rsidP="004E6154">
            <w:pPr>
              <w:pStyle w:val="Style1"/>
              <w:numPr>
                <w:ilvl w:val="0"/>
                <w:numId w:val="0"/>
              </w:numPr>
              <w:spacing w:after="0"/>
              <w:rPr>
                <w:rFonts w:ascii="Arial" w:hAnsi="Arial" w:cs="Arial"/>
              </w:rPr>
            </w:pPr>
            <w:r>
              <w:rPr>
                <w:rFonts w:ascii="Arial" w:hAnsi="Arial" w:cs="Arial"/>
              </w:rPr>
              <w:t>This</w:t>
            </w:r>
            <w:r w:rsidR="00AD400E">
              <w:rPr>
                <w:rFonts w:ascii="Arial" w:hAnsi="Arial" w:cs="Arial"/>
              </w:rPr>
              <w:t xml:space="preserve"> </w:t>
            </w:r>
            <w:r w:rsidR="00BF1CEB">
              <w:rPr>
                <w:rFonts w:ascii="Arial" w:hAnsi="Arial" w:cs="Arial"/>
              </w:rPr>
              <w:t>p</w:t>
            </w:r>
            <w:r w:rsidR="00AD400E">
              <w:rPr>
                <w:rFonts w:ascii="Arial" w:hAnsi="Arial" w:cs="Arial"/>
              </w:rPr>
              <w:t xml:space="preserve">olicy </w:t>
            </w:r>
            <w:r w:rsidR="00F52030">
              <w:rPr>
                <w:rFonts w:ascii="Arial" w:hAnsi="Arial" w:cs="Arial"/>
              </w:rPr>
              <w:t xml:space="preserve">sets out our approach to </w:t>
            </w:r>
            <w:r w:rsidR="00871096">
              <w:rPr>
                <w:rFonts w:ascii="Arial" w:hAnsi="Arial" w:cs="Arial"/>
              </w:rPr>
              <w:t xml:space="preserve">waivers of </w:t>
            </w:r>
            <w:r w:rsidR="00F52030">
              <w:rPr>
                <w:rFonts w:ascii="Arial" w:hAnsi="Arial" w:cs="Arial"/>
              </w:rPr>
              <w:t>fee payment</w:t>
            </w:r>
            <w:r w:rsidR="00871096">
              <w:rPr>
                <w:rFonts w:ascii="Arial" w:hAnsi="Arial" w:cs="Arial"/>
              </w:rPr>
              <w:t>s</w:t>
            </w:r>
            <w:r w:rsidR="00F52030">
              <w:rPr>
                <w:rFonts w:ascii="Arial" w:hAnsi="Arial" w:cs="Arial"/>
              </w:rPr>
              <w:t xml:space="preserve"> </w:t>
            </w:r>
            <w:r w:rsidR="00AD400E">
              <w:rPr>
                <w:rFonts w:ascii="Arial" w:hAnsi="Arial" w:cs="Arial"/>
              </w:rPr>
              <w:t xml:space="preserve">in respect of </w:t>
            </w:r>
            <w:r w:rsidR="00581361">
              <w:rPr>
                <w:rFonts w:ascii="Arial" w:hAnsi="Arial" w:cs="Arial"/>
              </w:rPr>
              <w:t>waiver and exemption a</w:t>
            </w:r>
            <w:r w:rsidR="00AD400E">
              <w:rPr>
                <w:rFonts w:ascii="Arial" w:hAnsi="Arial" w:cs="Arial"/>
              </w:rPr>
              <w:t>pplications dealt with by the Authorisations Team.</w:t>
            </w:r>
          </w:p>
          <w:p w14:paraId="12D7ADEF" w14:textId="77777777" w:rsidR="004E6154" w:rsidRDefault="004E6154" w:rsidP="004E6154">
            <w:pPr>
              <w:pStyle w:val="Style1"/>
              <w:numPr>
                <w:ilvl w:val="0"/>
                <w:numId w:val="0"/>
              </w:numPr>
              <w:spacing w:before="0" w:after="0"/>
              <w:rPr>
                <w:rFonts w:ascii="Arial" w:hAnsi="Arial" w:cs="Arial"/>
              </w:rPr>
            </w:pPr>
          </w:p>
          <w:p w14:paraId="71FC75C6" w14:textId="05A04D8C" w:rsidR="00AD400E" w:rsidRDefault="00AD400E" w:rsidP="004E6154">
            <w:pPr>
              <w:pStyle w:val="Style1"/>
              <w:numPr>
                <w:ilvl w:val="0"/>
                <w:numId w:val="0"/>
              </w:numPr>
              <w:spacing w:before="0" w:after="0"/>
              <w:rPr>
                <w:rFonts w:ascii="Arial" w:hAnsi="Arial" w:cs="Arial"/>
              </w:rPr>
            </w:pPr>
            <w:r>
              <w:rPr>
                <w:rFonts w:ascii="Arial" w:hAnsi="Arial" w:cs="Arial"/>
              </w:rPr>
              <w:t xml:space="preserve">Please consult </w:t>
            </w:r>
            <w:r w:rsidR="00F52030">
              <w:rPr>
                <w:rFonts w:ascii="Arial" w:hAnsi="Arial" w:cs="Arial"/>
              </w:rPr>
              <w:t>this policy</w:t>
            </w:r>
            <w:r>
              <w:rPr>
                <w:rFonts w:ascii="Arial" w:hAnsi="Arial" w:cs="Arial"/>
              </w:rPr>
              <w:t xml:space="preserve"> before contacting the team for further information.</w:t>
            </w:r>
          </w:p>
          <w:p w14:paraId="4B73C135" w14:textId="77777777" w:rsidR="004E6154" w:rsidRDefault="004E6154" w:rsidP="004E6154">
            <w:pPr>
              <w:pStyle w:val="Style1"/>
              <w:numPr>
                <w:ilvl w:val="0"/>
                <w:numId w:val="0"/>
              </w:numPr>
              <w:spacing w:before="0" w:after="0"/>
              <w:rPr>
                <w:rFonts w:ascii="Arial" w:hAnsi="Arial" w:cs="Arial"/>
              </w:rPr>
            </w:pPr>
          </w:p>
          <w:p w14:paraId="3D500DAA" w14:textId="77777777" w:rsidR="00AD400E" w:rsidRDefault="00AD400E" w:rsidP="004E6154">
            <w:pPr>
              <w:pStyle w:val="Style1"/>
              <w:numPr>
                <w:ilvl w:val="0"/>
                <w:numId w:val="0"/>
              </w:numPr>
              <w:spacing w:before="0" w:after="0"/>
              <w:rPr>
                <w:rFonts w:ascii="Arial" w:hAnsi="Arial" w:cs="Arial"/>
              </w:rPr>
            </w:pPr>
            <w:r>
              <w:rPr>
                <w:rFonts w:ascii="Arial" w:hAnsi="Arial" w:cs="Arial"/>
              </w:rPr>
              <w:t xml:space="preserve">If you have questions which are not covered by </w:t>
            </w:r>
            <w:r w:rsidR="00F52030">
              <w:rPr>
                <w:rFonts w:ascii="Arial" w:hAnsi="Arial" w:cs="Arial"/>
              </w:rPr>
              <w:t>this policy</w:t>
            </w:r>
            <w:r>
              <w:rPr>
                <w:rFonts w:ascii="Arial" w:hAnsi="Arial" w:cs="Arial"/>
              </w:rPr>
              <w:t xml:space="preserve">, </w:t>
            </w:r>
            <w:r w:rsidR="00257DE7">
              <w:rPr>
                <w:rFonts w:ascii="Arial" w:hAnsi="Arial" w:cs="Arial"/>
              </w:rPr>
              <w:t xml:space="preserve">please </w:t>
            </w:r>
            <w:r w:rsidRPr="00AD400E">
              <w:rPr>
                <w:rFonts w:ascii="Arial" w:hAnsi="Arial" w:cs="Arial"/>
              </w:rPr>
              <w:t xml:space="preserve">contact the Authorisations Team </w:t>
            </w:r>
            <w:r>
              <w:rPr>
                <w:rFonts w:ascii="Arial" w:hAnsi="Arial" w:cs="Arial"/>
              </w:rPr>
              <w:t>via email (</w:t>
            </w:r>
            <w:hyperlink r:id="rId12" w:history="1">
              <w:r w:rsidRPr="001F0C03">
                <w:rPr>
                  <w:rStyle w:val="Hyperlink"/>
                  <w:rFonts w:ascii="Arial" w:hAnsi="Arial" w:cs="Arial"/>
                </w:rPr>
                <w:t>authorisations@barstandardboard.org.uk</w:t>
              </w:r>
            </w:hyperlink>
            <w:r>
              <w:rPr>
                <w:rFonts w:ascii="Arial" w:hAnsi="Arial" w:cs="Arial"/>
              </w:rPr>
              <w:t xml:space="preserve">) or via telephone </w:t>
            </w:r>
            <w:r w:rsidRPr="00AD400E">
              <w:rPr>
                <w:rFonts w:ascii="Arial" w:hAnsi="Arial" w:cs="Arial"/>
              </w:rPr>
              <w:t>on 020 7611 1444</w:t>
            </w:r>
            <w:r>
              <w:rPr>
                <w:rFonts w:ascii="Arial" w:hAnsi="Arial" w:cs="Arial"/>
              </w:rPr>
              <w:t>.</w:t>
            </w:r>
          </w:p>
          <w:p w14:paraId="662F6B1A" w14:textId="0DD54451" w:rsidR="004E6154" w:rsidRPr="008E1432" w:rsidRDefault="004E6154" w:rsidP="004E6154">
            <w:pPr>
              <w:pStyle w:val="Style1"/>
              <w:numPr>
                <w:ilvl w:val="0"/>
                <w:numId w:val="0"/>
              </w:numPr>
              <w:spacing w:before="0" w:after="0"/>
              <w:rPr>
                <w:rFonts w:ascii="Arial" w:hAnsi="Arial" w:cs="Arial"/>
              </w:rPr>
            </w:pPr>
          </w:p>
        </w:tc>
      </w:tr>
    </w:tbl>
    <w:p w14:paraId="67C5EA0E" w14:textId="202D2E02" w:rsidR="00452757" w:rsidRDefault="00452757">
      <w:pPr>
        <w:rPr>
          <w:rFonts w:ascii="Arial" w:hAnsi="Arial" w:cs="Arial"/>
        </w:rPr>
      </w:pPr>
    </w:p>
    <w:p w14:paraId="004AC08C" w14:textId="77777777" w:rsidR="0044288B" w:rsidRDefault="0044288B">
      <w:pPr>
        <w:rPr>
          <w:rFonts w:ascii="Arial" w:hAnsi="Arial" w:cs="Arial"/>
        </w:rPr>
      </w:pPr>
    </w:p>
    <w:p w14:paraId="16425334" w14:textId="55B132B8" w:rsidR="00653E79" w:rsidRPr="0044288B" w:rsidRDefault="00653E79"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t>General</w:t>
      </w:r>
    </w:p>
    <w:p w14:paraId="5D394C39" w14:textId="7A2E1047" w:rsidR="00653E79" w:rsidRPr="0044288B" w:rsidRDefault="00653E79" w:rsidP="00435FE1">
      <w:pPr>
        <w:spacing w:line="276" w:lineRule="auto"/>
        <w:ind w:left="567" w:hanging="567"/>
        <w:rPr>
          <w:rFonts w:ascii="Arial" w:hAnsi="Arial" w:cs="Arial"/>
          <w:sz w:val="24"/>
          <w:szCs w:val="24"/>
        </w:rPr>
      </w:pPr>
    </w:p>
    <w:p w14:paraId="5433715F" w14:textId="353E0DFE" w:rsidR="00653E79" w:rsidRPr="001617A4" w:rsidRDefault="001617A4" w:rsidP="00DB0DF5">
      <w:pPr>
        <w:spacing w:line="276" w:lineRule="auto"/>
        <w:ind w:left="567" w:hanging="567"/>
        <w:rPr>
          <w:rFonts w:ascii="Arial" w:hAnsi="Arial" w:cs="Arial"/>
          <w:sz w:val="24"/>
          <w:szCs w:val="24"/>
        </w:rPr>
      </w:pPr>
      <w:r>
        <w:rPr>
          <w:rFonts w:ascii="Arial" w:hAnsi="Arial" w:cs="Arial"/>
          <w:sz w:val="24"/>
          <w:szCs w:val="24"/>
        </w:rPr>
        <w:t>1.1</w:t>
      </w:r>
      <w:r w:rsidR="00DB0DF5">
        <w:rPr>
          <w:rFonts w:ascii="Arial" w:hAnsi="Arial" w:cs="Arial"/>
          <w:sz w:val="24"/>
          <w:szCs w:val="24"/>
        </w:rPr>
        <w:tab/>
      </w:r>
      <w:r w:rsidR="00653E79" w:rsidRPr="001617A4">
        <w:rPr>
          <w:rFonts w:ascii="Arial" w:hAnsi="Arial" w:cs="Arial"/>
          <w:sz w:val="24"/>
          <w:szCs w:val="24"/>
        </w:rPr>
        <w:t xml:space="preserve">Application fees are payable for </w:t>
      </w:r>
      <w:r w:rsidR="00F0150A" w:rsidRPr="001617A4">
        <w:rPr>
          <w:rFonts w:ascii="Arial" w:hAnsi="Arial" w:cs="Arial"/>
          <w:sz w:val="24"/>
          <w:szCs w:val="24"/>
        </w:rPr>
        <w:t>most</w:t>
      </w:r>
      <w:r w:rsidR="00532228" w:rsidRPr="001617A4">
        <w:rPr>
          <w:rFonts w:ascii="Arial" w:hAnsi="Arial" w:cs="Arial"/>
          <w:sz w:val="24"/>
          <w:szCs w:val="24"/>
        </w:rPr>
        <w:t xml:space="preserve"> of the</w:t>
      </w:r>
      <w:r w:rsidR="00653E79" w:rsidRPr="001617A4">
        <w:rPr>
          <w:rFonts w:ascii="Arial" w:hAnsi="Arial" w:cs="Arial"/>
          <w:sz w:val="24"/>
          <w:szCs w:val="24"/>
        </w:rPr>
        <w:t xml:space="preserve"> waiver </w:t>
      </w:r>
      <w:r w:rsidR="00532228" w:rsidRPr="001617A4">
        <w:rPr>
          <w:rFonts w:ascii="Arial" w:hAnsi="Arial" w:cs="Arial"/>
          <w:sz w:val="24"/>
          <w:szCs w:val="24"/>
        </w:rPr>
        <w:t xml:space="preserve">and exemption </w:t>
      </w:r>
      <w:r w:rsidR="00653E79" w:rsidRPr="001617A4">
        <w:rPr>
          <w:rFonts w:ascii="Arial" w:hAnsi="Arial" w:cs="Arial"/>
          <w:sz w:val="24"/>
          <w:szCs w:val="24"/>
        </w:rPr>
        <w:t>applications processed by the Authorisations Team.</w:t>
      </w:r>
    </w:p>
    <w:p w14:paraId="65E25649" w14:textId="77777777" w:rsidR="00653E79" w:rsidRPr="0044288B" w:rsidRDefault="00653E79" w:rsidP="001617A4">
      <w:pPr>
        <w:pStyle w:val="ListParagraph"/>
        <w:spacing w:line="276" w:lineRule="auto"/>
        <w:ind w:left="0"/>
        <w:rPr>
          <w:rFonts w:ascii="Arial" w:hAnsi="Arial" w:cs="Arial"/>
          <w:sz w:val="24"/>
          <w:szCs w:val="24"/>
        </w:rPr>
      </w:pPr>
    </w:p>
    <w:p w14:paraId="37A02C42" w14:textId="60153BA4" w:rsidR="00653E79" w:rsidRPr="001617A4" w:rsidRDefault="00DB0DF5" w:rsidP="00DB0DF5">
      <w:pPr>
        <w:spacing w:line="276" w:lineRule="auto"/>
        <w:ind w:left="567" w:hanging="567"/>
        <w:rPr>
          <w:rFonts w:ascii="Arial" w:hAnsi="Arial" w:cs="Arial"/>
          <w:sz w:val="24"/>
          <w:szCs w:val="24"/>
        </w:rPr>
      </w:pPr>
      <w:r>
        <w:rPr>
          <w:rFonts w:ascii="Arial" w:hAnsi="Arial" w:cs="Arial"/>
          <w:sz w:val="24"/>
          <w:szCs w:val="24"/>
        </w:rPr>
        <w:t>1.2</w:t>
      </w:r>
      <w:r>
        <w:rPr>
          <w:rFonts w:ascii="Arial" w:hAnsi="Arial" w:cs="Arial"/>
          <w:sz w:val="24"/>
          <w:szCs w:val="24"/>
        </w:rPr>
        <w:tab/>
      </w:r>
      <w:r w:rsidR="00653E79" w:rsidRPr="001617A4">
        <w:rPr>
          <w:rFonts w:ascii="Arial" w:hAnsi="Arial" w:cs="Arial"/>
          <w:sz w:val="24"/>
          <w:szCs w:val="24"/>
        </w:rPr>
        <w:t xml:space="preserve">Application fees cover the processing and assessment cost of an application. </w:t>
      </w:r>
      <w:r w:rsidR="000827CC" w:rsidRPr="001617A4">
        <w:rPr>
          <w:rFonts w:ascii="Arial" w:hAnsi="Arial" w:cs="Arial"/>
          <w:sz w:val="24"/>
          <w:szCs w:val="24"/>
        </w:rPr>
        <w:t>Generally, f</w:t>
      </w:r>
      <w:r w:rsidR="00A8192F" w:rsidRPr="001617A4">
        <w:rPr>
          <w:rFonts w:ascii="Arial" w:hAnsi="Arial" w:cs="Arial"/>
          <w:sz w:val="24"/>
          <w:szCs w:val="24"/>
        </w:rPr>
        <w:t>ees</w:t>
      </w:r>
      <w:r w:rsidR="00653E79" w:rsidRPr="001617A4">
        <w:rPr>
          <w:rFonts w:ascii="Arial" w:hAnsi="Arial" w:cs="Arial"/>
          <w:sz w:val="24"/>
          <w:szCs w:val="24"/>
        </w:rPr>
        <w:t xml:space="preserve"> are </w:t>
      </w:r>
      <w:r w:rsidR="00653E79" w:rsidRPr="001617A4">
        <w:rPr>
          <w:rFonts w:ascii="Arial" w:hAnsi="Arial" w:cs="Arial"/>
          <w:sz w:val="24"/>
          <w:szCs w:val="24"/>
          <w:u w:val="single"/>
        </w:rPr>
        <w:t>not</w:t>
      </w:r>
      <w:r w:rsidR="00653E79" w:rsidRPr="001617A4">
        <w:rPr>
          <w:rFonts w:ascii="Arial" w:hAnsi="Arial" w:cs="Arial"/>
          <w:sz w:val="24"/>
          <w:szCs w:val="24"/>
        </w:rPr>
        <w:t xml:space="preserve"> refundable</w:t>
      </w:r>
      <w:r w:rsidR="00991CC5" w:rsidRPr="001617A4">
        <w:rPr>
          <w:rFonts w:ascii="Arial" w:hAnsi="Arial" w:cs="Arial"/>
          <w:sz w:val="24"/>
          <w:szCs w:val="24"/>
        </w:rPr>
        <w:t xml:space="preserve"> – please see paragraph </w:t>
      </w:r>
      <w:r w:rsidR="009C7E86">
        <w:rPr>
          <w:rFonts w:ascii="Arial" w:hAnsi="Arial" w:cs="Arial"/>
          <w:sz w:val="24"/>
          <w:szCs w:val="24"/>
        </w:rPr>
        <w:t>4</w:t>
      </w:r>
      <w:r w:rsidR="00991CC5" w:rsidRPr="001617A4">
        <w:rPr>
          <w:rFonts w:ascii="Arial" w:hAnsi="Arial" w:cs="Arial"/>
          <w:sz w:val="24"/>
          <w:szCs w:val="24"/>
        </w:rPr>
        <w:t xml:space="preserve">.3 </w:t>
      </w:r>
      <w:r w:rsidR="009C7E86">
        <w:rPr>
          <w:rFonts w:ascii="Arial" w:hAnsi="Arial" w:cs="Arial"/>
          <w:sz w:val="24"/>
          <w:szCs w:val="24"/>
        </w:rPr>
        <w:t xml:space="preserve">of our </w:t>
      </w:r>
      <w:r w:rsidR="00942652" w:rsidRPr="004E6154">
        <w:rPr>
          <w:rFonts w:ascii="Arial" w:hAnsi="Arial" w:cs="Arial"/>
          <w:i/>
          <w:iCs/>
          <w:sz w:val="24"/>
          <w:szCs w:val="24"/>
        </w:rPr>
        <w:t>Guidance on Application Fee Payments and Refunds</w:t>
      </w:r>
      <w:r w:rsidR="00991CC5" w:rsidRPr="001617A4">
        <w:rPr>
          <w:rFonts w:ascii="Arial" w:hAnsi="Arial" w:cs="Arial"/>
          <w:sz w:val="24"/>
          <w:szCs w:val="24"/>
        </w:rPr>
        <w:t xml:space="preserve"> for circumstances in which an application fee payment </w:t>
      </w:r>
      <w:r w:rsidR="00991CC5" w:rsidRPr="001617A4">
        <w:rPr>
          <w:rFonts w:ascii="Arial" w:hAnsi="Arial" w:cs="Arial"/>
          <w:sz w:val="24"/>
          <w:szCs w:val="24"/>
          <w:u w:val="single"/>
        </w:rPr>
        <w:t>may</w:t>
      </w:r>
      <w:r w:rsidR="00991CC5" w:rsidRPr="001617A4">
        <w:rPr>
          <w:rFonts w:ascii="Arial" w:hAnsi="Arial" w:cs="Arial"/>
          <w:sz w:val="24"/>
          <w:szCs w:val="24"/>
        </w:rPr>
        <w:t xml:space="preserve"> be refundable</w:t>
      </w:r>
      <w:r w:rsidR="00E261D0" w:rsidRPr="001617A4">
        <w:rPr>
          <w:rFonts w:ascii="Arial" w:hAnsi="Arial" w:cs="Arial"/>
          <w:sz w:val="24"/>
          <w:szCs w:val="24"/>
        </w:rPr>
        <w:t>.</w:t>
      </w:r>
    </w:p>
    <w:p w14:paraId="0026786A" w14:textId="77777777" w:rsidR="00E261D0" w:rsidRPr="0044288B" w:rsidRDefault="00E261D0" w:rsidP="001617A4">
      <w:pPr>
        <w:spacing w:line="276" w:lineRule="auto"/>
        <w:rPr>
          <w:rFonts w:ascii="Arial" w:hAnsi="Arial" w:cs="Arial"/>
          <w:sz w:val="24"/>
          <w:szCs w:val="24"/>
        </w:rPr>
      </w:pPr>
    </w:p>
    <w:p w14:paraId="03643DB6" w14:textId="46194D5B" w:rsidR="00653E79" w:rsidRPr="001617A4" w:rsidRDefault="00DB0DF5" w:rsidP="00DB0DF5">
      <w:pPr>
        <w:spacing w:line="276" w:lineRule="auto"/>
        <w:ind w:left="567" w:hanging="567"/>
        <w:rPr>
          <w:rFonts w:ascii="Arial" w:hAnsi="Arial" w:cs="Arial"/>
          <w:sz w:val="24"/>
          <w:szCs w:val="24"/>
        </w:rPr>
      </w:pPr>
      <w:r>
        <w:rPr>
          <w:rFonts w:ascii="Arial" w:hAnsi="Arial" w:cs="Arial"/>
          <w:sz w:val="24"/>
          <w:szCs w:val="24"/>
        </w:rPr>
        <w:t>1.3</w:t>
      </w:r>
      <w:r>
        <w:rPr>
          <w:rFonts w:ascii="Arial" w:hAnsi="Arial" w:cs="Arial"/>
          <w:sz w:val="24"/>
          <w:szCs w:val="24"/>
        </w:rPr>
        <w:tab/>
      </w:r>
      <w:r w:rsidR="00653E79" w:rsidRPr="001617A4">
        <w:rPr>
          <w:rFonts w:ascii="Arial" w:hAnsi="Arial" w:cs="Arial"/>
          <w:sz w:val="24"/>
          <w:szCs w:val="24"/>
        </w:rPr>
        <w:t xml:space="preserve">A full list of our applications and the associated fees </w:t>
      </w:r>
      <w:r w:rsidR="007A0012" w:rsidRPr="001617A4">
        <w:rPr>
          <w:rFonts w:ascii="Arial" w:hAnsi="Arial" w:cs="Arial"/>
          <w:sz w:val="24"/>
          <w:szCs w:val="24"/>
        </w:rPr>
        <w:t xml:space="preserve">is available </w:t>
      </w:r>
      <w:r w:rsidR="00653E79" w:rsidRPr="001617A4">
        <w:rPr>
          <w:rFonts w:ascii="Arial" w:hAnsi="Arial" w:cs="Arial"/>
          <w:sz w:val="24"/>
          <w:szCs w:val="24"/>
        </w:rPr>
        <w:t xml:space="preserve">on our </w:t>
      </w:r>
      <w:hyperlink r:id="rId13" w:history="1">
        <w:r w:rsidR="00194D46" w:rsidRPr="001617A4">
          <w:rPr>
            <w:rStyle w:val="Hyperlink"/>
            <w:rFonts w:ascii="Arial" w:hAnsi="Arial" w:cs="Arial"/>
            <w:sz w:val="24"/>
            <w:szCs w:val="24"/>
          </w:rPr>
          <w:t>w</w:t>
        </w:r>
        <w:r w:rsidR="00653E79" w:rsidRPr="001617A4">
          <w:rPr>
            <w:rStyle w:val="Hyperlink"/>
            <w:rFonts w:ascii="Arial" w:hAnsi="Arial" w:cs="Arial"/>
            <w:sz w:val="24"/>
            <w:szCs w:val="24"/>
          </w:rPr>
          <w:t>ebsite</w:t>
        </w:r>
      </w:hyperlink>
      <w:r w:rsidR="00653E79" w:rsidRPr="001617A4">
        <w:rPr>
          <w:rFonts w:ascii="Arial" w:hAnsi="Arial" w:cs="Arial"/>
          <w:sz w:val="24"/>
          <w:szCs w:val="24"/>
        </w:rPr>
        <w:t>.</w:t>
      </w:r>
    </w:p>
    <w:p w14:paraId="23F0F775" w14:textId="77777777" w:rsidR="008A45AC" w:rsidRPr="0044288B" w:rsidRDefault="008A45AC" w:rsidP="00435FE1">
      <w:pPr>
        <w:spacing w:line="276" w:lineRule="auto"/>
        <w:rPr>
          <w:rFonts w:ascii="Arial" w:hAnsi="Arial" w:cs="Arial"/>
          <w:sz w:val="24"/>
          <w:szCs w:val="24"/>
        </w:rPr>
      </w:pPr>
    </w:p>
    <w:p w14:paraId="45F39C58" w14:textId="66C79AF0" w:rsidR="0043292E" w:rsidRPr="0044288B" w:rsidRDefault="0043292E" w:rsidP="00435FE1">
      <w:pPr>
        <w:pStyle w:val="ListParagraph"/>
        <w:numPr>
          <w:ilvl w:val="0"/>
          <w:numId w:val="1"/>
        </w:numPr>
        <w:spacing w:line="276" w:lineRule="auto"/>
        <w:ind w:left="284" w:hanging="284"/>
        <w:rPr>
          <w:rFonts w:ascii="Arial" w:hAnsi="Arial" w:cs="Arial"/>
          <w:b/>
          <w:bCs/>
          <w:sz w:val="24"/>
          <w:szCs w:val="24"/>
        </w:rPr>
      </w:pPr>
      <w:r w:rsidRPr="0044288B">
        <w:rPr>
          <w:rFonts w:ascii="Arial" w:hAnsi="Arial" w:cs="Arial"/>
          <w:b/>
          <w:bCs/>
          <w:sz w:val="24"/>
          <w:szCs w:val="24"/>
        </w:rPr>
        <w:lastRenderedPageBreak/>
        <w:t xml:space="preserve">Fee </w:t>
      </w:r>
      <w:r w:rsidR="003419E4" w:rsidRPr="0044288B">
        <w:rPr>
          <w:rFonts w:ascii="Arial" w:hAnsi="Arial" w:cs="Arial"/>
          <w:b/>
          <w:bCs/>
          <w:sz w:val="24"/>
          <w:szCs w:val="24"/>
        </w:rPr>
        <w:t>W</w:t>
      </w:r>
      <w:r w:rsidRPr="0044288B">
        <w:rPr>
          <w:rFonts w:ascii="Arial" w:hAnsi="Arial" w:cs="Arial"/>
          <w:b/>
          <w:bCs/>
          <w:sz w:val="24"/>
          <w:szCs w:val="24"/>
        </w:rPr>
        <w:t>aiver</w:t>
      </w:r>
      <w:r w:rsidR="003419E4" w:rsidRPr="0044288B">
        <w:rPr>
          <w:rFonts w:ascii="Arial" w:hAnsi="Arial" w:cs="Arial"/>
          <w:b/>
          <w:bCs/>
          <w:sz w:val="24"/>
          <w:szCs w:val="24"/>
        </w:rPr>
        <w:t>s</w:t>
      </w:r>
    </w:p>
    <w:p w14:paraId="15B925A0" w14:textId="46FBD566" w:rsidR="007849BD" w:rsidRPr="0044288B" w:rsidRDefault="007849BD" w:rsidP="00435FE1">
      <w:pPr>
        <w:spacing w:line="276" w:lineRule="auto"/>
        <w:rPr>
          <w:rFonts w:ascii="Arial" w:hAnsi="Arial" w:cs="Arial"/>
          <w:sz w:val="24"/>
          <w:szCs w:val="24"/>
        </w:rPr>
      </w:pPr>
    </w:p>
    <w:p w14:paraId="327C6326" w14:textId="39CB4D95" w:rsidR="007849BD" w:rsidRPr="0056557C" w:rsidRDefault="0056557C" w:rsidP="00F94E45">
      <w:pPr>
        <w:spacing w:line="276" w:lineRule="auto"/>
        <w:ind w:left="567" w:hanging="567"/>
        <w:rPr>
          <w:rFonts w:ascii="Arial" w:hAnsi="Arial" w:cs="Arial"/>
          <w:sz w:val="24"/>
          <w:szCs w:val="24"/>
        </w:rPr>
      </w:pPr>
      <w:r>
        <w:rPr>
          <w:rFonts w:ascii="Arial" w:hAnsi="Arial" w:cs="Arial"/>
          <w:sz w:val="24"/>
          <w:szCs w:val="24"/>
        </w:rPr>
        <w:t>2.1</w:t>
      </w:r>
      <w:r>
        <w:rPr>
          <w:rFonts w:ascii="Arial" w:hAnsi="Arial" w:cs="Arial"/>
          <w:sz w:val="24"/>
          <w:szCs w:val="24"/>
        </w:rPr>
        <w:tab/>
      </w:r>
      <w:r w:rsidR="007849BD" w:rsidRPr="0056557C">
        <w:rPr>
          <w:rFonts w:ascii="Arial" w:hAnsi="Arial" w:cs="Arial"/>
          <w:sz w:val="24"/>
          <w:szCs w:val="24"/>
        </w:rPr>
        <w:t xml:space="preserve">The Overriding Objective: The overriding objective when considering any application for a fee waiver is to </w:t>
      </w:r>
      <w:r w:rsidR="007849BD" w:rsidRPr="0056557C">
        <w:rPr>
          <w:rFonts w:ascii="Arial" w:hAnsi="Arial" w:cs="Arial"/>
          <w:i/>
          <w:iCs/>
          <w:sz w:val="24"/>
          <w:szCs w:val="24"/>
        </w:rPr>
        <w:t>ensure fairness</w:t>
      </w:r>
      <w:r w:rsidR="007849BD" w:rsidRPr="0056557C">
        <w:rPr>
          <w:rFonts w:ascii="Arial" w:hAnsi="Arial" w:cs="Arial"/>
          <w:sz w:val="24"/>
          <w:szCs w:val="24"/>
        </w:rPr>
        <w:t>.</w:t>
      </w:r>
    </w:p>
    <w:p w14:paraId="040BCABC" w14:textId="77777777" w:rsidR="007849BD" w:rsidRPr="0044288B" w:rsidRDefault="007849BD" w:rsidP="00435FE1">
      <w:pPr>
        <w:pStyle w:val="ListParagraph"/>
        <w:spacing w:line="276" w:lineRule="auto"/>
        <w:ind w:left="567" w:hanging="567"/>
        <w:rPr>
          <w:rFonts w:ascii="Arial" w:hAnsi="Arial" w:cs="Arial"/>
          <w:sz w:val="24"/>
          <w:szCs w:val="24"/>
        </w:rPr>
      </w:pPr>
    </w:p>
    <w:p w14:paraId="27290558" w14:textId="5C9C246B" w:rsidR="007849BD" w:rsidRPr="0056557C" w:rsidRDefault="0056557C" w:rsidP="00F94E45">
      <w:pPr>
        <w:spacing w:line="276" w:lineRule="auto"/>
        <w:ind w:left="567" w:hanging="567"/>
        <w:rPr>
          <w:rFonts w:ascii="Arial" w:hAnsi="Arial" w:cs="Arial"/>
          <w:sz w:val="24"/>
          <w:szCs w:val="24"/>
        </w:rPr>
      </w:pPr>
      <w:r>
        <w:rPr>
          <w:rFonts w:ascii="Arial" w:hAnsi="Arial" w:cs="Arial"/>
          <w:sz w:val="24"/>
          <w:szCs w:val="24"/>
        </w:rPr>
        <w:t>2.2</w:t>
      </w:r>
      <w:r>
        <w:rPr>
          <w:rFonts w:ascii="Arial" w:hAnsi="Arial" w:cs="Arial"/>
          <w:sz w:val="24"/>
          <w:szCs w:val="24"/>
        </w:rPr>
        <w:tab/>
      </w:r>
      <w:r w:rsidR="007849BD" w:rsidRPr="0056557C">
        <w:rPr>
          <w:rFonts w:ascii="Arial" w:hAnsi="Arial" w:cs="Arial"/>
          <w:sz w:val="24"/>
          <w:szCs w:val="24"/>
        </w:rPr>
        <w:t>Ensuring fairness, includes, so far as is practicable</w:t>
      </w:r>
      <w:r w:rsidR="00991CC5" w:rsidRPr="0056557C">
        <w:rPr>
          <w:rFonts w:ascii="Arial" w:hAnsi="Arial" w:cs="Arial"/>
          <w:sz w:val="24"/>
          <w:szCs w:val="24"/>
        </w:rPr>
        <w:t>:</w:t>
      </w:r>
    </w:p>
    <w:p w14:paraId="6BBEC334" w14:textId="77777777" w:rsidR="007849BD" w:rsidRPr="0044288B" w:rsidRDefault="007849BD" w:rsidP="000012C6">
      <w:pPr>
        <w:pStyle w:val="ListParagraph"/>
        <w:spacing w:line="276" w:lineRule="auto"/>
        <w:ind w:left="426" w:right="-46"/>
        <w:rPr>
          <w:rFonts w:ascii="Arial" w:hAnsi="Arial" w:cs="Arial"/>
          <w:sz w:val="24"/>
          <w:szCs w:val="24"/>
        </w:rPr>
      </w:pPr>
    </w:p>
    <w:p w14:paraId="1053919D" w14:textId="2A97296B" w:rsidR="007849BD" w:rsidRPr="0044288B" w:rsidRDefault="007849BD" w:rsidP="00F94E45">
      <w:pPr>
        <w:pStyle w:val="ListParagraph"/>
        <w:numPr>
          <w:ilvl w:val="0"/>
          <w:numId w:val="5"/>
        </w:numPr>
        <w:spacing w:line="276" w:lineRule="auto"/>
        <w:ind w:left="1134" w:right="-46" w:hanging="567"/>
        <w:rPr>
          <w:rFonts w:ascii="Arial" w:hAnsi="Arial" w:cs="Arial"/>
          <w:sz w:val="24"/>
          <w:szCs w:val="24"/>
        </w:rPr>
      </w:pPr>
      <w:r w:rsidRPr="0044288B">
        <w:rPr>
          <w:rFonts w:ascii="Arial" w:hAnsi="Arial" w:cs="Arial"/>
          <w:sz w:val="24"/>
          <w:szCs w:val="24"/>
        </w:rPr>
        <w:t xml:space="preserve">recognising that the general rule is that those seeking a waiver from any rule or requirement should pay the relevant fee and that the granting of a fee waiver is an exceptional course </w:t>
      </w:r>
      <w:r w:rsidR="00B72F31" w:rsidRPr="0044288B">
        <w:rPr>
          <w:rFonts w:ascii="Arial" w:hAnsi="Arial" w:cs="Arial"/>
          <w:sz w:val="24"/>
          <w:szCs w:val="24"/>
        </w:rPr>
        <w:t>which needs</w:t>
      </w:r>
      <w:r w:rsidRPr="0044288B">
        <w:rPr>
          <w:rFonts w:ascii="Arial" w:hAnsi="Arial" w:cs="Arial"/>
          <w:sz w:val="24"/>
          <w:szCs w:val="24"/>
        </w:rPr>
        <w:t xml:space="preserve"> to be justified;</w:t>
      </w:r>
      <w:r w:rsidR="00F0150A" w:rsidRPr="0044288B">
        <w:rPr>
          <w:rFonts w:ascii="Arial" w:hAnsi="Arial" w:cs="Arial"/>
          <w:sz w:val="24"/>
          <w:szCs w:val="24"/>
        </w:rPr>
        <w:t xml:space="preserve"> and</w:t>
      </w:r>
    </w:p>
    <w:p w14:paraId="7105E0EA" w14:textId="77777777" w:rsidR="007849BD" w:rsidRPr="0044288B" w:rsidRDefault="007849BD" w:rsidP="00F94E45">
      <w:pPr>
        <w:pStyle w:val="ListParagraph"/>
        <w:spacing w:line="276" w:lineRule="auto"/>
        <w:ind w:left="1134" w:right="-46" w:hanging="567"/>
        <w:rPr>
          <w:rFonts w:ascii="Arial" w:hAnsi="Arial" w:cs="Arial"/>
          <w:sz w:val="24"/>
          <w:szCs w:val="24"/>
        </w:rPr>
      </w:pPr>
    </w:p>
    <w:p w14:paraId="099269A5" w14:textId="720BCBB6" w:rsidR="007849BD" w:rsidRPr="0044288B" w:rsidRDefault="00F0150A" w:rsidP="00F94E45">
      <w:pPr>
        <w:pStyle w:val="ListParagraph"/>
        <w:numPr>
          <w:ilvl w:val="0"/>
          <w:numId w:val="5"/>
        </w:numPr>
        <w:spacing w:line="276" w:lineRule="auto"/>
        <w:ind w:left="1134" w:right="-46" w:hanging="567"/>
        <w:rPr>
          <w:rFonts w:ascii="Arial" w:hAnsi="Arial" w:cs="Arial"/>
          <w:sz w:val="24"/>
          <w:szCs w:val="24"/>
        </w:rPr>
      </w:pPr>
      <w:r w:rsidRPr="0044288B">
        <w:rPr>
          <w:rFonts w:ascii="Arial" w:hAnsi="Arial" w:cs="Arial"/>
          <w:sz w:val="24"/>
          <w:szCs w:val="24"/>
        </w:rPr>
        <w:t>considering</w:t>
      </w:r>
      <w:r w:rsidR="007849BD" w:rsidRPr="0044288B">
        <w:rPr>
          <w:rFonts w:ascii="Arial" w:hAnsi="Arial" w:cs="Arial"/>
          <w:sz w:val="24"/>
          <w:szCs w:val="24"/>
        </w:rPr>
        <w:t xml:space="preserve"> the circumstances in which the need to make </w:t>
      </w:r>
      <w:r w:rsidR="00515353">
        <w:rPr>
          <w:rFonts w:ascii="Arial" w:hAnsi="Arial" w:cs="Arial"/>
          <w:sz w:val="24"/>
          <w:szCs w:val="24"/>
        </w:rPr>
        <w:t>the</w:t>
      </w:r>
      <w:r w:rsidR="007849BD" w:rsidRPr="0044288B">
        <w:rPr>
          <w:rFonts w:ascii="Arial" w:hAnsi="Arial" w:cs="Arial"/>
          <w:sz w:val="24"/>
          <w:szCs w:val="24"/>
        </w:rPr>
        <w:t xml:space="preserve"> application for which a </w:t>
      </w:r>
      <w:r w:rsidR="00B56B04">
        <w:rPr>
          <w:rFonts w:ascii="Arial" w:hAnsi="Arial" w:cs="Arial"/>
          <w:sz w:val="24"/>
          <w:szCs w:val="24"/>
        </w:rPr>
        <w:t xml:space="preserve">fee </w:t>
      </w:r>
      <w:r w:rsidR="007849BD" w:rsidRPr="0044288B">
        <w:rPr>
          <w:rFonts w:ascii="Arial" w:hAnsi="Arial" w:cs="Arial"/>
          <w:sz w:val="24"/>
          <w:szCs w:val="24"/>
        </w:rPr>
        <w:t>waiver is sought has arisen, and the extent to which the applicant is responsible for these circumstances; and</w:t>
      </w:r>
    </w:p>
    <w:p w14:paraId="50EBA380" w14:textId="77777777" w:rsidR="007849BD" w:rsidRPr="0044288B" w:rsidRDefault="007849BD" w:rsidP="00F94E45">
      <w:pPr>
        <w:pStyle w:val="ListParagraph"/>
        <w:spacing w:line="276" w:lineRule="auto"/>
        <w:ind w:left="1134" w:right="-46" w:hanging="567"/>
        <w:rPr>
          <w:rFonts w:ascii="Arial" w:hAnsi="Arial" w:cs="Arial"/>
          <w:sz w:val="24"/>
          <w:szCs w:val="24"/>
        </w:rPr>
      </w:pPr>
    </w:p>
    <w:p w14:paraId="7AEC470E" w14:textId="3728ECE4" w:rsidR="007849BD" w:rsidRPr="0044288B" w:rsidRDefault="00F0150A" w:rsidP="00F94E45">
      <w:pPr>
        <w:pStyle w:val="ListParagraph"/>
        <w:numPr>
          <w:ilvl w:val="0"/>
          <w:numId w:val="5"/>
        </w:numPr>
        <w:spacing w:line="276" w:lineRule="auto"/>
        <w:ind w:left="1134" w:right="-46" w:hanging="567"/>
        <w:rPr>
          <w:rFonts w:ascii="Arial" w:hAnsi="Arial" w:cs="Arial"/>
          <w:sz w:val="24"/>
          <w:szCs w:val="24"/>
        </w:rPr>
      </w:pPr>
      <w:r w:rsidRPr="0044288B">
        <w:rPr>
          <w:rFonts w:ascii="Arial" w:hAnsi="Arial" w:cs="Arial"/>
          <w:sz w:val="24"/>
          <w:szCs w:val="24"/>
        </w:rPr>
        <w:t>considering</w:t>
      </w:r>
      <w:r w:rsidR="007849BD" w:rsidRPr="0044288B">
        <w:rPr>
          <w:rFonts w:ascii="Arial" w:hAnsi="Arial" w:cs="Arial"/>
          <w:sz w:val="24"/>
          <w:szCs w:val="24"/>
        </w:rPr>
        <w:t xml:space="preserve"> the </w:t>
      </w:r>
      <w:r w:rsidR="00F22E97">
        <w:rPr>
          <w:rFonts w:ascii="Arial" w:hAnsi="Arial" w:cs="Arial"/>
          <w:sz w:val="24"/>
          <w:szCs w:val="24"/>
        </w:rPr>
        <w:t xml:space="preserve">personal and financial </w:t>
      </w:r>
      <w:r w:rsidR="007849BD" w:rsidRPr="0044288B">
        <w:rPr>
          <w:rFonts w:ascii="Arial" w:hAnsi="Arial" w:cs="Arial"/>
          <w:sz w:val="24"/>
          <w:szCs w:val="24"/>
        </w:rPr>
        <w:t>circumstances of the applicant</w:t>
      </w:r>
      <w:r w:rsidR="00F22E97">
        <w:rPr>
          <w:rFonts w:ascii="Arial" w:hAnsi="Arial" w:cs="Arial"/>
          <w:sz w:val="24"/>
          <w:szCs w:val="24"/>
        </w:rPr>
        <w:t>.</w:t>
      </w:r>
      <w:r w:rsidR="007849BD" w:rsidRPr="0044288B">
        <w:rPr>
          <w:rFonts w:ascii="Arial" w:hAnsi="Arial" w:cs="Arial"/>
          <w:sz w:val="24"/>
          <w:szCs w:val="24"/>
        </w:rPr>
        <w:t xml:space="preserve"> </w:t>
      </w:r>
      <w:bookmarkStart w:id="1" w:name="_Hlk100327540"/>
    </w:p>
    <w:bookmarkEnd w:id="1"/>
    <w:p w14:paraId="556ED0F5" w14:textId="77777777" w:rsidR="007849BD" w:rsidRPr="0044288B" w:rsidRDefault="007849BD" w:rsidP="000012C6">
      <w:pPr>
        <w:spacing w:line="276" w:lineRule="auto"/>
        <w:ind w:right="-46"/>
        <w:rPr>
          <w:rFonts w:ascii="Arial" w:hAnsi="Arial" w:cs="Arial"/>
          <w:sz w:val="24"/>
          <w:szCs w:val="24"/>
          <w:u w:val="single"/>
        </w:rPr>
      </w:pPr>
    </w:p>
    <w:p w14:paraId="42411906" w14:textId="45C318F7" w:rsidR="005B7F22" w:rsidRDefault="0056557C" w:rsidP="00F94E45">
      <w:pPr>
        <w:spacing w:line="276" w:lineRule="auto"/>
        <w:ind w:left="567" w:right="-46" w:hanging="567"/>
        <w:rPr>
          <w:rFonts w:ascii="Arial" w:hAnsi="Arial" w:cs="Arial"/>
          <w:sz w:val="24"/>
          <w:szCs w:val="24"/>
          <w:u w:val="single"/>
        </w:rPr>
      </w:pPr>
      <w:r>
        <w:rPr>
          <w:rFonts w:ascii="Arial" w:hAnsi="Arial" w:cs="Arial"/>
          <w:sz w:val="24"/>
          <w:szCs w:val="24"/>
        </w:rPr>
        <w:t>2.3</w:t>
      </w:r>
      <w:r>
        <w:rPr>
          <w:rFonts w:ascii="Arial" w:hAnsi="Arial" w:cs="Arial"/>
          <w:sz w:val="24"/>
          <w:szCs w:val="24"/>
        </w:rPr>
        <w:tab/>
      </w:r>
      <w:r w:rsidR="008C2BF3" w:rsidRPr="003F52C9">
        <w:rPr>
          <w:rFonts w:ascii="Arial" w:hAnsi="Arial" w:cs="Arial"/>
          <w:sz w:val="24"/>
          <w:szCs w:val="24"/>
        </w:rPr>
        <w:t xml:space="preserve">An applicant will usually be approved for a fee waiver where they can demonstrate that they are experiencing </w:t>
      </w:r>
      <w:r w:rsidR="008C2BF3" w:rsidRPr="003F52C9">
        <w:rPr>
          <w:rFonts w:ascii="Arial" w:hAnsi="Arial" w:cs="Arial"/>
          <w:sz w:val="24"/>
          <w:szCs w:val="24"/>
          <w:u w:val="single"/>
        </w:rPr>
        <w:t>financial hardship</w:t>
      </w:r>
      <w:r w:rsidR="008C2BF3" w:rsidRPr="003F52C9">
        <w:rPr>
          <w:rFonts w:ascii="Arial" w:hAnsi="Arial" w:cs="Arial"/>
          <w:sz w:val="24"/>
          <w:szCs w:val="24"/>
        </w:rPr>
        <w:t xml:space="preserve"> and</w:t>
      </w:r>
      <w:r w:rsidR="00DF7289">
        <w:rPr>
          <w:rFonts w:ascii="Arial" w:hAnsi="Arial" w:cs="Arial"/>
          <w:sz w:val="24"/>
          <w:szCs w:val="24"/>
        </w:rPr>
        <w:t xml:space="preserve"> cannot afford to pay the relevant fee</w:t>
      </w:r>
      <w:r w:rsidR="008C2BF3" w:rsidRPr="00DF7289">
        <w:rPr>
          <w:rFonts w:ascii="Arial" w:hAnsi="Arial" w:cs="Arial"/>
          <w:sz w:val="24"/>
          <w:szCs w:val="24"/>
        </w:rPr>
        <w:t>.</w:t>
      </w:r>
      <w:r w:rsidR="003C13A2" w:rsidRPr="00DF7289">
        <w:rPr>
          <w:rFonts w:ascii="Arial" w:hAnsi="Arial" w:cs="Arial"/>
          <w:sz w:val="24"/>
          <w:szCs w:val="24"/>
        </w:rPr>
        <w:t xml:space="preserve"> </w:t>
      </w:r>
      <w:r w:rsidR="00A803C8">
        <w:rPr>
          <w:rFonts w:ascii="Arial" w:hAnsi="Arial" w:cs="Arial"/>
          <w:sz w:val="24"/>
          <w:szCs w:val="24"/>
        </w:rPr>
        <w:t>An applicant must demonstrate that</w:t>
      </w:r>
      <w:r w:rsidR="003C13A2" w:rsidRPr="00DF7289">
        <w:rPr>
          <w:rFonts w:ascii="Arial" w:hAnsi="Arial" w:cs="Arial"/>
          <w:sz w:val="24"/>
          <w:szCs w:val="24"/>
        </w:rPr>
        <w:t>:</w:t>
      </w:r>
    </w:p>
    <w:p w14:paraId="730215EC" w14:textId="77777777" w:rsidR="003C13A2" w:rsidRDefault="003C13A2" w:rsidP="00F94E45">
      <w:pPr>
        <w:spacing w:line="276" w:lineRule="auto"/>
        <w:ind w:left="567" w:right="-46" w:hanging="567"/>
        <w:rPr>
          <w:rFonts w:ascii="Arial" w:hAnsi="Arial" w:cs="Arial"/>
          <w:sz w:val="24"/>
          <w:szCs w:val="24"/>
          <w:u w:val="single"/>
        </w:rPr>
      </w:pPr>
    </w:p>
    <w:p w14:paraId="2778342F" w14:textId="0E235574" w:rsidR="003C13A2" w:rsidRDefault="00A803C8" w:rsidP="003C13A2">
      <w:pPr>
        <w:pStyle w:val="ListParagraph"/>
        <w:numPr>
          <w:ilvl w:val="0"/>
          <w:numId w:val="21"/>
        </w:numPr>
        <w:spacing w:line="276" w:lineRule="auto"/>
        <w:ind w:left="1134" w:right="-46" w:hanging="567"/>
        <w:rPr>
          <w:rFonts w:ascii="Arial" w:hAnsi="Arial" w:cs="Arial"/>
          <w:sz w:val="24"/>
          <w:szCs w:val="24"/>
        </w:rPr>
      </w:pPr>
      <w:r>
        <w:rPr>
          <w:rFonts w:ascii="Arial" w:hAnsi="Arial" w:cs="Arial"/>
          <w:sz w:val="24"/>
          <w:szCs w:val="24"/>
        </w:rPr>
        <w:t>they are</w:t>
      </w:r>
      <w:r w:rsidR="00C27C97">
        <w:rPr>
          <w:rFonts w:ascii="Arial" w:hAnsi="Arial" w:cs="Arial"/>
          <w:sz w:val="24"/>
          <w:szCs w:val="24"/>
        </w:rPr>
        <w:t xml:space="preserve"> </w:t>
      </w:r>
      <w:r w:rsidR="00C27C97" w:rsidRPr="0058326E">
        <w:rPr>
          <w:rFonts w:ascii="Arial" w:hAnsi="Arial" w:cs="Arial"/>
          <w:sz w:val="24"/>
          <w:szCs w:val="24"/>
          <w:u w:val="single"/>
        </w:rPr>
        <w:t>in receipt of public funds/benefits</w:t>
      </w:r>
      <w:r w:rsidR="00D86E83">
        <w:rPr>
          <w:rFonts w:ascii="Arial" w:hAnsi="Arial" w:cs="Arial"/>
          <w:sz w:val="24"/>
          <w:szCs w:val="24"/>
          <w:u w:val="single"/>
        </w:rPr>
        <w:t xml:space="preserve">; and </w:t>
      </w:r>
      <w:r w:rsidR="00C27C97">
        <w:rPr>
          <w:rFonts w:ascii="Arial" w:hAnsi="Arial" w:cs="Arial"/>
          <w:sz w:val="24"/>
          <w:szCs w:val="24"/>
        </w:rPr>
        <w:t xml:space="preserve"> </w:t>
      </w:r>
    </w:p>
    <w:p w14:paraId="55974496" w14:textId="77777777" w:rsidR="00445289" w:rsidRPr="00445289" w:rsidRDefault="00445289" w:rsidP="00445289">
      <w:pPr>
        <w:spacing w:line="276" w:lineRule="auto"/>
        <w:ind w:left="207" w:right="-46"/>
        <w:rPr>
          <w:rFonts w:ascii="Arial" w:hAnsi="Arial" w:cs="Arial"/>
          <w:sz w:val="24"/>
          <w:szCs w:val="24"/>
        </w:rPr>
      </w:pPr>
    </w:p>
    <w:p w14:paraId="0D951D06" w14:textId="35A46DE6" w:rsidR="009D0A01" w:rsidRPr="0090228E" w:rsidRDefault="00A803C8" w:rsidP="003C13A2">
      <w:pPr>
        <w:pStyle w:val="ListParagraph"/>
        <w:numPr>
          <w:ilvl w:val="0"/>
          <w:numId w:val="21"/>
        </w:numPr>
        <w:spacing w:line="276" w:lineRule="auto"/>
        <w:ind w:left="1134" w:right="-46" w:hanging="567"/>
        <w:rPr>
          <w:rFonts w:ascii="Arial" w:hAnsi="Arial" w:cs="Arial"/>
          <w:sz w:val="24"/>
          <w:szCs w:val="24"/>
        </w:rPr>
      </w:pPr>
      <w:r w:rsidRPr="0090228E">
        <w:rPr>
          <w:rFonts w:ascii="Arial" w:hAnsi="Arial" w:cs="Arial"/>
          <w:sz w:val="24"/>
          <w:szCs w:val="24"/>
        </w:rPr>
        <w:t xml:space="preserve">they </w:t>
      </w:r>
      <w:r w:rsidRPr="0090228E">
        <w:rPr>
          <w:rFonts w:ascii="Arial" w:hAnsi="Arial" w:cs="Arial"/>
          <w:sz w:val="24"/>
          <w:szCs w:val="24"/>
          <w:u w:val="single"/>
        </w:rPr>
        <w:t>do</w:t>
      </w:r>
      <w:r w:rsidR="009D0A01" w:rsidRPr="0090228E">
        <w:rPr>
          <w:rFonts w:ascii="Arial" w:hAnsi="Arial" w:cs="Arial"/>
          <w:sz w:val="24"/>
          <w:szCs w:val="24"/>
          <w:u w:val="single"/>
        </w:rPr>
        <w:t xml:space="preserve"> not have any other form of income</w:t>
      </w:r>
      <w:r w:rsidR="009D0A01" w:rsidRPr="0090228E">
        <w:rPr>
          <w:rFonts w:ascii="Arial" w:hAnsi="Arial" w:cs="Arial"/>
          <w:sz w:val="24"/>
          <w:szCs w:val="24"/>
        </w:rPr>
        <w:t xml:space="preserve"> (eg financial support from family members and/or friends)</w:t>
      </w:r>
      <w:r w:rsidR="00445289" w:rsidRPr="0090228E">
        <w:rPr>
          <w:rFonts w:ascii="Arial" w:hAnsi="Arial" w:cs="Arial"/>
          <w:sz w:val="24"/>
          <w:szCs w:val="24"/>
        </w:rPr>
        <w:t>; and</w:t>
      </w:r>
    </w:p>
    <w:p w14:paraId="31E97398" w14:textId="6358CE8C" w:rsidR="00445289" w:rsidRPr="00445289" w:rsidRDefault="00445289" w:rsidP="00445289">
      <w:pPr>
        <w:spacing w:line="276" w:lineRule="auto"/>
        <w:ind w:left="207" w:right="-46"/>
        <w:rPr>
          <w:rFonts w:ascii="Arial" w:hAnsi="Arial" w:cs="Arial"/>
          <w:sz w:val="24"/>
          <w:szCs w:val="24"/>
        </w:rPr>
      </w:pPr>
    </w:p>
    <w:p w14:paraId="2D9C6198" w14:textId="1958B439" w:rsidR="00445289" w:rsidRPr="003C13A2" w:rsidRDefault="0090228E" w:rsidP="003C13A2">
      <w:pPr>
        <w:pStyle w:val="ListParagraph"/>
        <w:numPr>
          <w:ilvl w:val="0"/>
          <w:numId w:val="21"/>
        </w:numPr>
        <w:spacing w:line="276" w:lineRule="auto"/>
        <w:ind w:left="1134" w:right="-46" w:hanging="567"/>
        <w:rPr>
          <w:rFonts w:ascii="Arial" w:hAnsi="Arial" w:cs="Arial"/>
          <w:sz w:val="24"/>
          <w:szCs w:val="24"/>
        </w:rPr>
      </w:pPr>
      <w:r>
        <w:rPr>
          <w:rFonts w:ascii="Arial" w:hAnsi="Arial" w:cs="Arial"/>
          <w:sz w:val="24"/>
          <w:szCs w:val="24"/>
        </w:rPr>
        <w:t>they</w:t>
      </w:r>
      <w:r w:rsidR="00445289">
        <w:rPr>
          <w:rFonts w:ascii="Arial" w:hAnsi="Arial" w:cs="Arial"/>
          <w:sz w:val="24"/>
          <w:szCs w:val="24"/>
        </w:rPr>
        <w:t xml:space="preserve"> </w:t>
      </w:r>
      <w:r w:rsidR="00566B37" w:rsidRPr="0090228E">
        <w:rPr>
          <w:rFonts w:ascii="Arial" w:hAnsi="Arial" w:cs="Arial"/>
          <w:sz w:val="24"/>
          <w:szCs w:val="24"/>
          <w:u w:val="single"/>
        </w:rPr>
        <w:t>would have difficulty in meeting their household expenses from their current income</w:t>
      </w:r>
      <w:r w:rsidR="00566B37">
        <w:rPr>
          <w:rFonts w:ascii="Arial" w:hAnsi="Arial" w:cs="Arial"/>
          <w:sz w:val="24"/>
          <w:szCs w:val="24"/>
        </w:rPr>
        <w:t xml:space="preserve"> if they were required to pay </w:t>
      </w:r>
      <w:r w:rsidR="00052DD7">
        <w:rPr>
          <w:rFonts w:ascii="Arial" w:hAnsi="Arial" w:cs="Arial"/>
          <w:sz w:val="24"/>
          <w:szCs w:val="24"/>
        </w:rPr>
        <w:t>the relevant</w:t>
      </w:r>
      <w:r w:rsidR="00C55E63">
        <w:rPr>
          <w:rFonts w:ascii="Arial" w:hAnsi="Arial" w:cs="Arial"/>
          <w:sz w:val="24"/>
          <w:szCs w:val="24"/>
        </w:rPr>
        <w:t xml:space="preserve"> fee.</w:t>
      </w:r>
    </w:p>
    <w:p w14:paraId="350413A7" w14:textId="77777777" w:rsidR="005B7F22" w:rsidRDefault="005B7F22" w:rsidP="00F94E45">
      <w:pPr>
        <w:spacing w:line="276" w:lineRule="auto"/>
        <w:ind w:left="567" w:right="-46" w:hanging="567"/>
        <w:rPr>
          <w:rFonts w:ascii="Arial" w:hAnsi="Arial" w:cs="Arial"/>
          <w:sz w:val="24"/>
          <w:szCs w:val="24"/>
        </w:rPr>
      </w:pPr>
    </w:p>
    <w:p w14:paraId="5D8C7DC6" w14:textId="367A9F6C" w:rsidR="00EE23F2" w:rsidRPr="003F52C9" w:rsidRDefault="003F52C9" w:rsidP="00F94E45">
      <w:pPr>
        <w:spacing w:line="276" w:lineRule="auto"/>
        <w:ind w:left="567" w:right="-46" w:hanging="567"/>
        <w:rPr>
          <w:rFonts w:ascii="Arial" w:hAnsi="Arial" w:cs="Arial"/>
          <w:sz w:val="24"/>
          <w:szCs w:val="24"/>
        </w:rPr>
      </w:pPr>
      <w:bookmarkStart w:id="2" w:name="_Hlk100327467"/>
      <w:r>
        <w:rPr>
          <w:rFonts w:ascii="Arial" w:hAnsi="Arial" w:cs="Arial"/>
          <w:sz w:val="24"/>
          <w:szCs w:val="24"/>
        </w:rPr>
        <w:t>2.4</w:t>
      </w:r>
      <w:r>
        <w:rPr>
          <w:rFonts w:ascii="Arial" w:hAnsi="Arial" w:cs="Arial"/>
          <w:sz w:val="24"/>
          <w:szCs w:val="24"/>
        </w:rPr>
        <w:tab/>
      </w:r>
      <w:r w:rsidR="008C2BF3" w:rsidRPr="003F52C9">
        <w:rPr>
          <w:rFonts w:ascii="Arial" w:hAnsi="Arial" w:cs="Arial"/>
          <w:sz w:val="24"/>
          <w:szCs w:val="24"/>
        </w:rPr>
        <w:t>If approved, the relevant application fee will be waived</w:t>
      </w:r>
      <w:r w:rsidR="00052DD7">
        <w:rPr>
          <w:rFonts w:ascii="Arial" w:hAnsi="Arial" w:cs="Arial"/>
          <w:sz w:val="24"/>
          <w:szCs w:val="24"/>
        </w:rPr>
        <w:t xml:space="preserve"> and the substantive application made to the BSB by the applicant will then be processed. </w:t>
      </w:r>
      <w:r w:rsidR="00B412AD">
        <w:rPr>
          <w:rFonts w:ascii="Arial" w:hAnsi="Arial" w:cs="Arial"/>
          <w:sz w:val="24"/>
          <w:szCs w:val="24"/>
        </w:rPr>
        <w:t>The substantive application (eg for admission to the Bar as a Transferring Qualified Lawyer</w:t>
      </w:r>
      <w:r w:rsidR="002758BE">
        <w:rPr>
          <w:rFonts w:ascii="Arial" w:hAnsi="Arial" w:cs="Arial"/>
          <w:sz w:val="24"/>
          <w:szCs w:val="24"/>
        </w:rPr>
        <w:t xml:space="preserve">, reduction in pupillage, etc) </w:t>
      </w:r>
      <w:r w:rsidR="000E7DE2">
        <w:rPr>
          <w:rFonts w:ascii="Arial" w:hAnsi="Arial" w:cs="Arial"/>
          <w:sz w:val="24"/>
          <w:szCs w:val="24"/>
        </w:rPr>
        <w:t xml:space="preserve">will not be processed until </w:t>
      </w:r>
      <w:r w:rsidR="003F2239">
        <w:rPr>
          <w:rFonts w:ascii="Arial" w:hAnsi="Arial" w:cs="Arial"/>
          <w:sz w:val="24"/>
          <w:szCs w:val="24"/>
        </w:rPr>
        <w:t>any</w:t>
      </w:r>
      <w:r w:rsidR="000E7DE2">
        <w:rPr>
          <w:rFonts w:ascii="Arial" w:hAnsi="Arial" w:cs="Arial"/>
          <w:sz w:val="24"/>
          <w:szCs w:val="24"/>
        </w:rPr>
        <w:t xml:space="preserve"> related fee waiver has been granted or </w:t>
      </w:r>
      <w:r w:rsidR="003F2239">
        <w:rPr>
          <w:rFonts w:ascii="Arial" w:hAnsi="Arial" w:cs="Arial"/>
          <w:sz w:val="24"/>
          <w:szCs w:val="24"/>
        </w:rPr>
        <w:t>the fee has been paid in full.</w:t>
      </w:r>
    </w:p>
    <w:p w14:paraId="5CF4A8AD" w14:textId="77777777" w:rsidR="002C1B9D" w:rsidRDefault="002C1B9D" w:rsidP="000012C6">
      <w:pPr>
        <w:pStyle w:val="ListParagraph"/>
        <w:spacing w:line="276" w:lineRule="auto"/>
        <w:ind w:left="1276" w:right="-46" w:hanging="709"/>
        <w:rPr>
          <w:rFonts w:ascii="Arial" w:hAnsi="Arial" w:cs="Arial"/>
          <w:sz w:val="24"/>
          <w:szCs w:val="24"/>
        </w:rPr>
      </w:pPr>
    </w:p>
    <w:p w14:paraId="7BCDCDAF" w14:textId="0C957B21" w:rsidR="00F9692D" w:rsidRPr="003F52C9" w:rsidRDefault="00F9692D" w:rsidP="00F9692D">
      <w:pPr>
        <w:spacing w:line="276" w:lineRule="auto"/>
        <w:ind w:left="567" w:right="-46" w:hanging="567"/>
        <w:rPr>
          <w:rFonts w:ascii="Arial" w:hAnsi="Arial" w:cs="Arial"/>
          <w:sz w:val="24"/>
          <w:szCs w:val="24"/>
        </w:rPr>
      </w:pPr>
      <w:r>
        <w:rPr>
          <w:rFonts w:ascii="Arial" w:hAnsi="Arial" w:cs="Arial"/>
          <w:sz w:val="24"/>
          <w:szCs w:val="24"/>
        </w:rPr>
        <w:t>2.5</w:t>
      </w:r>
      <w:r>
        <w:rPr>
          <w:rFonts w:ascii="Arial" w:hAnsi="Arial" w:cs="Arial"/>
          <w:sz w:val="24"/>
          <w:szCs w:val="24"/>
        </w:rPr>
        <w:tab/>
      </w:r>
      <w:r w:rsidRPr="003F52C9">
        <w:rPr>
          <w:rFonts w:ascii="Arial" w:hAnsi="Arial" w:cs="Arial"/>
          <w:sz w:val="24"/>
          <w:szCs w:val="24"/>
        </w:rPr>
        <w:t xml:space="preserve">Applications for a fee waiver must be supported by any </w:t>
      </w:r>
      <w:proofErr w:type="gramStart"/>
      <w:r w:rsidRPr="003F52C9">
        <w:rPr>
          <w:rFonts w:ascii="Arial" w:hAnsi="Arial" w:cs="Arial"/>
          <w:sz w:val="24"/>
          <w:szCs w:val="24"/>
        </w:rPr>
        <w:t>particular evidence</w:t>
      </w:r>
      <w:proofErr w:type="gramEnd"/>
      <w:r w:rsidRPr="003F52C9">
        <w:rPr>
          <w:rFonts w:ascii="Arial" w:hAnsi="Arial" w:cs="Arial"/>
          <w:sz w:val="24"/>
          <w:szCs w:val="24"/>
        </w:rPr>
        <w:t xml:space="preserve"> that we may reasonably require</w:t>
      </w:r>
      <w:r w:rsidR="005B3B2A">
        <w:rPr>
          <w:rFonts w:ascii="Arial" w:hAnsi="Arial" w:cs="Arial"/>
          <w:sz w:val="24"/>
          <w:szCs w:val="24"/>
        </w:rPr>
        <w:t xml:space="preserve">, including </w:t>
      </w:r>
      <w:r w:rsidR="007E4265">
        <w:rPr>
          <w:rFonts w:ascii="Arial" w:hAnsi="Arial" w:cs="Arial"/>
          <w:sz w:val="24"/>
          <w:szCs w:val="24"/>
        </w:rPr>
        <w:t>the following:</w:t>
      </w:r>
    </w:p>
    <w:p w14:paraId="78A6D5C0" w14:textId="77777777" w:rsidR="008C2BF3" w:rsidRDefault="008C2BF3" w:rsidP="000012C6">
      <w:pPr>
        <w:pStyle w:val="ListParagraph"/>
        <w:spacing w:line="276" w:lineRule="auto"/>
        <w:ind w:left="1276" w:right="-46" w:hanging="709"/>
        <w:rPr>
          <w:rFonts w:ascii="Arial" w:hAnsi="Arial" w:cs="Arial"/>
          <w:sz w:val="24"/>
          <w:szCs w:val="24"/>
        </w:rPr>
      </w:pPr>
    </w:p>
    <w:p w14:paraId="0E0FD353" w14:textId="3828BAC2" w:rsidR="002A0CC6" w:rsidRDefault="00D12381" w:rsidP="00E60A17">
      <w:pPr>
        <w:pStyle w:val="ListParagraph"/>
        <w:numPr>
          <w:ilvl w:val="0"/>
          <w:numId w:val="20"/>
        </w:numPr>
        <w:spacing w:line="276" w:lineRule="auto"/>
        <w:ind w:right="-46"/>
        <w:rPr>
          <w:rFonts w:ascii="Arial" w:hAnsi="Arial" w:cs="Arial"/>
          <w:sz w:val="24"/>
          <w:szCs w:val="24"/>
        </w:rPr>
      </w:pPr>
      <w:r w:rsidRPr="00D12381">
        <w:rPr>
          <w:rFonts w:ascii="Arial" w:hAnsi="Arial" w:cs="Arial"/>
          <w:sz w:val="24"/>
          <w:szCs w:val="24"/>
        </w:rPr>
        <w:t xml:space="preserve">evidence of </w:t>
      </w:r>
      <w:r w:rsidR="002A0CC6" w:rsidRPr="00D12381">
        <w:rPr>
          <w:rFonts w:ascii="Arial" w:hAnsi="Arial" w:cs="Arial"/>
          <w:sz w:val="24"/>
          <w:szCs w:val="24"/>
        </w:rPr>
        <w:t xml:space="preserve">UK means-tested benefits </w:t>
      </w:r>
      <w:r>
        <w:rPr>
          <w:rFonts w:ascii="Arial" w:hAnsi="Arial" w:cs="Arial"/>
          <w:sz w:val="24"/>
          <w:szCs w:val="24"/>
        </w:rPr>
        <w:t>(</w:t>
      </w:r>
      <w:r w:rsidR="002A0CC6" w:rsidRPr="00D12381">
        <w:rPr>
          <w:rFonts w:ascii="Arial" w:hAnsi="Arial" w:cs="Arial"/>
          <w:sz w:val="24"/>
          <w:szCs w:val="24"/>
        </w:rPr>
        <w:t>such as Universal Credit, Housing Benefit, Income-based Jobseekers Allowance</w:t>
      </w:r>
      <w:r>
        <w:rPr>
          <w:rFonts w:ascii="Arial" w:hAnsi="Arial" w:cs="Arial"/>
          <w:sz w:val="24"/>
          <w:szCs w:val="24"/>
        </w:rPr>
        <w:t>)</w:t>
      </w:r>
      <w:r w:rsidR="002A0CC6" w:rsidRPr="00D12381">
        <w:rPr>
          <w:rFonts w:ascii="Arial" w:hAnsi="Arial" w:cs="Arial"/>
          <w:sz w:val="24"/>
          <w:szCs w:val="24"/>
        </w:rPr>
        <w:t xml:space="preserve">, or an equivalent overseas benefit. Please note that receipt of </w:t>
      </w:r>
      <w:r w:rsidR="00712B28">
        <w:rPr>
          <w:rFonts w:ascii="Arial" w:hAnsi="Arial" w:cs="Arial"/>
          <w:sz w:val="24"/>
          <w:szCs w:val="24"/>
        </w:rPr>
        <w:t xml:space="preserve">UK </w:t>
      </w:r>
      <w:r w:rsidR="002A0CC6" w:rsidRPr="00D12381">
        <w:rPr>
          <w:rFonts w:ascii="Arial" w:hAnsi="Arial" w:cs="Arial"/>
          <w:sz w:val="24"/>
          <w:szCs w:val="24"/>
        </w:rPr>
        <w:t xml:space="preserve">Child Benefit is </w:t>
      </w:r>
      <w:r w:rsidR="002A0CC6" w:rsidRPr="00D51EB3">
        <w:rPr>
          <w:rFonts w:ascii="Arial" w:hAnsi="Arial" w:cs="Arial"/>
          <w:sz w:val="24"/>
          <w:szCs w:val="24"/>
          <w:u w:val="single"/>
        </w:rPr>
        <w:t>not</w:t>
      </w:r>
      <w:r w:rsidR="002A0CC6" w:rsidRPr="00D12381">
        <w:rPr>
          <w:rFonts w:ascii="Arial" w:hAnsi="Arial" w:cs="Arial"/>
          <w:sz w:val="24"/>
          <w:szCs w:val="24"/>
        </w:rPr>
        <w:t xml:space="preserve"> included.</w:t>
      </w:r>
    </w:p>
    <w:p w14:paraId="759C72C4" w14:textId="573FDCB7" w:rsidR="008E6E1F" w:rsidRPr="008E6E1F" w:rsidRDefault="008E6E1F" w:rsidP="008E6E1F">
      <w:pPr>
        <w:spacing w:line="276" w:lineRule="auto"/>
        <w:ind w:left="567" w:right="-46"/>
        <w:rPr>
          <w:rFonts w:ascii="Arial" w:hAnsi="Arial" w:cs="Arial"/>
          <w:sz w:val="24"/>
          <w:szCs w:val="24"/>
        </w:rPr>
      </w:pPr>
    </w:p>
    <w:p w14:paraId="20F103B4" w14:textId="2C3E8457" w:rsidR="008E6E1F" w:rsidRDefault="008E6E1F" w:rsidP="00E60A17">
      <w:pPr>
        <w:pStyle w:val="ListParagraph"/>
        <w:numPr>
          <w:ilvl w:val="0"/>
          <w:numId w:val="20"/>
        </w:numPr>
        <w:spacing w:line="276" w:lineRule="auto"/>
        <w:ind w:right="-46"/>
        <w:rPr>
          <w:rFonts w:ascii="Arial" w:hAnsi="Arial" w:cs="Arial"/>
          <w:sz w:val="24"/>
          <w:szCs w:val="24"/>
        </w:rPr>
      </w:pPr>
      <w:r>
        <w:rPr>
          <w:rFonts w:ascii="Arial" w:hAnsi="Arial" w:cs="Arial"/>
          <w:sz w:val="24"/>
          <w:szCs w:val="24"/>
        </w:rPr>
        <w:lastRenderedPageBreak/>
        <w:t xml:space="preserve">statements for </w:t>
      </w:r>
      <w:r w:rsidRPr="00237868">
        <w:rPr>
          <w:rFonts w:ascii="Arial" w:hAnsi="Arial" w:cs="Arial"/>
          <w:sz w:val="24"/>
          <w:szCs w:val="24"/>
          <w:u w:val="single"/>
        </w:rPr>
        <w:t>all bank accounts to which the</w:t>
      </w:r>
      <w:r w:rsidR="00237868" w:rsidRPr="00237868">
        <w:rPr>
          <w:rFonts w:ascii="Arial" w:hAnsi="Arial" w:cs="Arial"/>
          <w:sz w:val="24"/>
          <w:szCs w:val="24"/>
          <w:u w:val="single"/>
        </w:rPr>
        <w:t xml:space="preserve"> applicant</w:t>
      </w:r>
      <w:r w:rsidRPr="00237868">
        <w:rPr>
          <w:rFonts w:ascii="Arial" w:hAnsi="Arial" w:cs="Arial"/>
          <w:sz w:val="24"/>
          <w:szCs w:val="24"/>
          <w:u w:val="single"/>
        </w:rPr>
        <w:t xml:space="preserve"> receive</w:t>
      </w:r>
      <w:r w:rsidR="00237868" w:rsidRPr="00237868">
        <w:rPr>
          <w:rFonts w:ascii="Arial" w:hAnsi="Arial" w:cs="Arial"/>
          <w:sz w:val="24"/>
          <w:szCs w:val="24"/>
          <w:u w:val="single"/>
        </w:rPr>
        <w:t>s</w:t>
      </w:r>
      <w:r w:rsidRPr="00237868">
        <w:rPr>
          <w:rFonts w:ascii="Arial" w:hAnsi="Arial" w:cs="Arial"/>
          <w:sz w:val="24"/>
          <w:szCs w:val="24"/>
          <w:u w:val="single"/>
        </w:rPr>
        <w:t xml:space="preserve"> income</w:t>
      </w:r>
      <w:r w:rsidRPr="0056557C">
        <w:rPr>
          <w:rFonts w:ascii="Arial" w:hAnsi="Arial" w:cs="Arial"/>
          <w:sz w:val="24"/>
          <w:szCs w:val="24"/>
        </w:rPr>
        <w:t xml:space="preserve">. These should be from the </w:t>
      </w:r>
      <w:r w:rsidRPr="00237868">
        <w:rPr>
          <w:rFonts w:ascii="Arial" w:hAnsi="Arial" w:cs="Arial"/>
          <w:sz w:val="24"/>
          <w:szCs w:val="24"/>
          <w:u w:val="single"/>
        </w:rPr>
        <w:t>three months</w:t>
      </w:r>
      <w:r w:rsidRPr="0056557C">
        <w:rPr>
          <w:rFonts w:ascii="Arial" w:hAnsi="Arial" w:cs="Arial"/>
          <w:sz w:val="24"/>
          <w:szCs w:val="24"/>
        </w:rPr>
        <w:t xml:space="preserve"> immediately prior to the month of submission of the application</w:t>
      </w:r>
      <w:r w:rsidR="00237868">
        <w:rPr>
          <w:rFonts w:ascii="Arial" w:hAnsi="Arial" w:cs="Arial"/>
          <w:sz w:val="24"/>
          <w:szCs w:val="24"/>
        </w:rPr>
        <w:t>.</w:t>
      </w:r>
    </w:p>
    <w:p w14:paraId="24BC254C" w14:textId="23997388" w:rsidR="00297073" w:rsidRPr="00297073" w:rsidRDefault="00297073" w:rsidP="00297073">
      <w:pPr>
        <w:spacing w:line="276" w:lineRule="auto"/>
        <w:ind w:left="567" w:right="-46"/>
        <w:rPr>
          <w:rFonts w:ascii="Arial" w:hAnsi="Arial" w:cs="Arial"/>
          <w:sz w:val="24"/>
          <w:szCs w:val="24"/>
        </w:rPr>
      </w:pPr>
    </w:p>
    <w:p w14:paraId="20425D2A" w14:textId="2381FEB7" w:rsidR="00297073" w:rsidRPr="00D12381" w:rsidRDefault="00297073" w:rsidP="00297073">
      <w:pPr>
        <w:pStyle w:val="ListParagraph"/>
        <w:numPr>
          <w:ilvl w:val="0"/>
          <w:numId w:val="20"/>
        </w:numPr>
        <w:spacing w:line="276" w:lineRule="auto"/>
        <w:ind w:left="1134" w:right="-46" w:hanging="567"/>
        <w:rPr>
          <w:rFonts w:ascii="Arial" w:hAnsi="Arial" w:cs="Arial"/>
          <w:sz w:val="24"/>
          <w:szCs w:val="24"/>
        </w:rPr>
      </w:pPr>
      <w:r>
        <w:rPr>
          <w:rFonts w:ascii="Arial" w:hAnsi="Arial" w:cs="Arial"/>
          <w:sz w:val="24"/>
          <w:szCs w:val="24"/>
        </w:rPr>
        <w:t xml:space="preserve">Any other evidence of </w:t>
      </w:r>
      <w:r w:rsidR="009B05E0">
        <w:rPr>
          <w:rFonts w:ascii="Arial" w:hAnsi="Arial" w:cs="Arial"/>
          <w:sz w:val="24"/>
          <w:szCs w:val="24"/>
        </w:rPr>
        <w:t>the applicant’s household income and expenditure (eg housing</w:t>
      </w:r>
      <w:r w:rsidR="004E6154">
        <w:rPr>
          <w:rFonts w:ascii="Arial" w:hAnsi="Arial" w:cs="Arial"/>
          <w:sz w:val="24"/>
          <w:szCs w:val="24"/>
        </w:rPr>
        <w:t xml:space="preserve"> costs</w:t>
      </w:r>
      <w:r w:rsidR="009B05E0">
        <w:rPr>
          <w:rFonts w:ascii="Arial" w:hAnsi="Arial" w:cs="Arial"/>
          <w:sz w:val="24"/>
          <w:szCs w:val="24"/>
        </w:rPr>
        <w:t>, utility costs, etc).</w:t>
      </w:r>
    </w:p>
    <w:bookmarkEnd w:id="2"/>
    <w:p w14:paraId="0BA0A65D" w14:textId="77777777" w:rsidR="00EE23F2" w:rsidRPr="0044288B" w:rsidRDefault="00EE23F2" w:rsidP="000012C6">
      <w:pPr>
        <w:spacing w:line="276" w:lineRule="auto"/>
        <w:ind w:right="-46"/>
        <w:rPr>
          <w:rFonts w:ascii="Arial" w:hAnsi="Arial" w:cs="Arial"/>
          <w:sz w:val="24"/>
          <w:szCs w:val="24"/>
        </w:rPr>
      </w:pPr>
    </w:p>
    <w:p w14:paraId="634019A0" w14:textId="77777777" w:rsidR="002649CD" w:rsidRDefault="003F52C9" w:rsidP="00F94E45">
      <w:pPr>
        <w:spacing w:line="276" w:lineRule="auto"/>
        <w:ind w:left="567" w:right="-46" w:hanging="567"/>
        <w:rPr>
          <w:rFonts w:ascii="Arial" w:hAnsi="Arial" w:cs="Arial"/>
          <w:sz w:val="24"/>
          <w:szCs w:val="24"/>
        </w:rPr>
      </w:pPr>
      <w:r>
        <w:rPr>
          <w:rFonts w:ascii="Arial" w:hAnsi="Arial" w:cs="Arial"/>
          <w:sz w:val="24"/>
          <w:szCs w:val="24"/>
        </w:rPr>
        <w:t>2.6</w:t>
      </w:r>
      <w:r>
        <w:rPr>
          <w:rFonts w:ascii="Arial" w:hAnsi="Arial" w:cs="Arial"/>
          <w:sz w:val="24"/>
          <w:szCs w:val="24"/>
        </w:rPr>
        <w:tab/>
      </w:r>
      <w:r w:rsidR="007849BD" w:rsidRPr="003F52C9">
        <w:rPr>
          <w:rFonts w:ascii="Arial" w:hAnsi="Arial" w:cs="Arial"/>
          <w:sz w:val="24"/>
          <w:szCs w:val="24"/>
        </w:rPr>
        <w:t xml:space="preserve">An applicant must ensure that all supporting evidence is sent with the application, and any failure to do so may result in delays in dealing with the application, or in cases of refusal to provide such evidence, we reserve the right to reject such applications.  </w:t>
      </w:r>
    </w:p>
    <w:p w14:paraId="5944F404" w14:textId="77777777" w:rsidR="002649CD" w:rsidRDefault="002649CD" w:rsidP="00F94E45">
      <w:pPr>
        <w:spacing w:line="276" w:lineRule="auto"/>
        <w:ind w:left="567" w:right="-46" w:hanging="567"/>
        <w:rPr>
          <w:rFonts w:ascii="Arial" w:hAnsi="Arial" w:cs="Arial"/>
          <w:sz w:val="24"/>
          <w:szCs w:val="24"/>
        </w:rPr>
      </w:pPr>
    </w:p>
    <w:p w14:paraId="50A6F2F5" w14:textId="790C78C5" w:rsidR="007849BD" w:rsidRPr="003F52C9" w:rsidRDefault="002649CD" w:rsidP="00C2341E">
      <w:pPr>
        <w:spacing w:line="276" w:lineRule="auto"/>
        <w:ind w:left="567" w:right="-46" w:hanging="567"/>
        <w:rPr>
          <w:rFonts w:ascii="Arial" w:hAnsi="Arial" w:cs="Arial"/>
          <w:sz w:val="24"/>
          <w:szCs w:val="24"/>
        </w:rPr>
      </w:pPr>
      <w:r>
        <w:rPr>
          <w:rFonts w:ascii="Arial" w:hAnsi="Arial" w:cs="Arial"/>
          <w:sz w:val="24"/>
          <w:szCs w:val="24"/>
        </w:rPr>
        <w:t>2.7</w:t>
      </w:r>
      <w:r>
        <w:rPr>
          <w:rFonts w:ascii="Arial" w:hAnsi="Arial" w:cs="Arial"/>
          <w:sz w:val="24"/>
          <w:szCs w:val="24"/>
        </w:rPr>
        <w:tab/>
      </w:r>
      <w:r w:rsidR="007849BD" w:rsidRPr="003F52C9">
        <w:rPr>
          <w:rFonts w:ascii="Arial" w:hAnsi="Arial" w:cs="Arial"/>
          <w:sz w:val="24"/>
          <w:szCs w:val="24"/>
        </w:rPr>
        <w:t>In every case, we may request further information or documentation be supplied in support of an application, but applicants should note that it is the</w:t>
      </w:r>
      <w:r w:rsidR="004678E6" w:rsidRPr="003F52C9">
        <w:rPr>
          <w:rFonts w:ascii="Arial" w:hAnsi="Arial" w:cs="Arial"/>
          <w:sz w:val="24"/>
          <w:szCs w:val="24"/>
        </w:rPr>
        <w:t>ir</w:t>
      </w:r>
      <w:r w:rsidR="007849BD" w:rsidRPr="003F52C9">
        <w:rPr>
          <w:rFonts w:ascii="Arial" w:hAnsi="Arial" w:cs="Arial"/>
          <w:sz w:val="24"/>
          <w:szCs w:val="24"/>
        </w:rPr>
        <w:t xml:space="preserve"> primary responsibility to provide all relevant information and supporting evidence rather than the task of the BSB to ask for it.</w:t>
      </w:r>
    </w:p>
    <w:p w14:paraId="7C0C707F" w14:textId="2CF9B915" w:rsidR="0043292E" w:rsidRDefault="0043292E" w:rsidP="00435FE1">
      <w:pPr>
        <w:spacing w:line="276" w:lineRule="auto"/>
        <w:rPr>
          <w:rFonts w:ascii="Arial" w:hAnsi="Arial" w:cs="Arial"/>
          <w:sz w:val="24"/>
          <w:szCs w:val="24"/>
        </w:rPr>
      </w:pPr>
    </w:p>
    <w:p w14:paraId="7D264A54" w14:textId="3B0A5C3B" w:rsidR="0043292E" w:rsidRPr="0044288B" w:rsidRDefault="0043292E" w:rsidP="00435FE1">
      <w:pPr>
        <w:spacing w:line="276" w:lineRule="auto"/>
        <w:rPr>
          <w:rFonts w:ascii="Arial" w:hAnsi="Arial" w:cs="Arial"/>
          <w:sz w:val="24"/>
          <w:szCs w:val="24"/>
        </w:rPr>
      </w:pPr>
    </w:p>
    <w:p w14:paraId="143B8838" w14:textId="7C2D046D" w:rsidR="0043292E" w:rsidRPr="0044288B" w:rsidRDefault="003419E4" w:rsidP="00435FE1">
      <w:pPr>
        <w:pStyle w:val="ListParagraph"/>
        <w:numPr>
          <w:ilvl w:val="0"/>
          <w:numId w:val="1"/>
        </w:numPr>
        <w:spacing w:line="276" w:lineRule="auto"/>
        <w:ind w:left="284" w:hanging="284"/>
        <w:rPr>
          <w:rFonts w:ascii="Arial" w:hAnsi="Arial" w:cs="Arial"/>
          <w:b/>
          <w:bCs/>
          <w:sz w:val="24"/>
          <w:szCs w:val="24"/>
        </w:rPr>
      </w:pPr>
      <w:r w:rsidRPr="3CB4C86C">
        <w:rPr>
          <w:rFonts w:ascii="Arial" w:hAnsi="Arial" w:cs="Arial"/>
          <w:b/>
          <w:bCs/>
          <w:sz w:val="24"/>
          <w:szCs w:val="24"/>
        </w:rPr>
        <w:t>C</w:t>
      </w:r>
      <w:r w:rsidR="00AD400E" w:rsidRPr="3CB4C86C">
        <w:rPr>
          <w:rFonts w:ascii="Arial" w:hAnsi="Arial" w:cs="Arial"/>
          <w:b/>
          <w:bCs/>
          <w:sz w:val="24"/>
          <w:szCs w:val="24"/>
        </w:rPr>
        <w:t xml:space="preserve">ircumstances </w:t>
      </w:r>
      <w:r w:rsidRPr="3CB4C86C">
        <w:rPr>
          <w:rFonts w:ascii="Arial" w:hAnsi="Arial" w:cs="Arial"/>
          <w:b/>
          <w:bCs/>
          <w:sz w:val="24"/>
          <w:szCs w:val="24"/>
        </w:rPr>
        <w:t>(</w:t>
      </w:r>
      <w:r w:rsidR="00AD400E" w:rsidRPr="3CB4C86C">
        <w:rPr>
          <w:rFonts w:ascii="Arial" w:hAnsi="Arial" w:cs="Arial"/>
          <w:b/>
          <w:bCs/>
          <w:sz w:val="24"/>
          <w:szCs w:val="24"/>
        </w:rPr>
        <w:t>where application fees may not be payable</w:t>
      </w:r>
      <w:r w:rsidRPr="3CB4C86C">
        <w:rPr>
          <w:rFonts w:ascii="Arial" w:hAnsi="Arial" w:cs="Arial"/>
          <w:b/>
          <w:bCs/>
          <w:sz w:val="24"/>
          <w:szCs w:val="24"/>
        </w:rPr>
        <w:t>)</w:t>
      </w:r>
    </w:p>
    <w:p w14:paraId="7C937B8D" w14:textId="1D378760" w:rsidR="00AD400E" w:rsidRPr="0044288B" w:rsidRDefault="00AD400E" w:rsidP="00435FE1">
      <w:pPr>
        <w:spacing w:line="276" w:lineRule="auto"/>
        <w:rPr>
          <w:rFonts w:ascii="Arial" w:hAnsi="Arial" w:cs="Arial"/>
          <w:sz w:val="24"/>
          <w:szCs w:val="24"/>
        </w:rPr>
      </w:pPr>
    </w:p>
    <w:p w14:paraId="3A4E0FDE" w14:textId="3E9AE476" w:rsidR="00AD400E" w:rsidRPr="00AB1102" w:rsidRDefault="00AB1102" w:rsidP="00AB1102">
      <w:pPr>
        <w:spacing w:line="276" w:lineRule="auto"/>
        <w:ind w:left="567" w:hanging="567"/>
        <w:rPr>
          <w:rFonts w:ascii="Arial" w:hAnsi="Arial" w:cs="Arial"/>
          <w:sz w:val="24"/>
          <w:szCs w:val="24"/>
        </w:rPr>
      </w:pPr>
      <w:r>
        <w:rPr>
          <w:rFonts w:ascii="Arial" w:hAnsi="Arial" w:cs="Arial"/>
          <w:sz w:val="24"/>
          <w:szCs w:val="24"/>
        </w:rPr>
        <w:t>3.1</w:t>
      </w:r>
      <w:r>
        <w:rPr>
          <w:rFonts w:ascii="Arial" w:hAnsi="Arial" w:cs="Arial"/>
          <w:sz w:val="24"/>
          <w:szCs w:val="24"/>
        </w:rPr>
        <w:tab/>
      </w:r>
      <w:r w:rsidR="00AD400E" w:rsidRPr="00AB1102">
        <w:rPr>
          <w:rFonts w:ascii="Arial" w:hAnsi="Arial" w:cs="Arial"/>
          <w:sz w:val="24"/>
          <w:szCs w:val="24"/>
        </w:rPr>
        <w:t>When dealing with the following specific applications, we will also have regard to the following criteria when considering the overriding objective:</w:t>
      </w:r>
    </w:p>
    <w:p w14:paraId="05DB5B46" w14:textId="1F2B561E" w:rsidR="00AD400E" w:rsidRPr="0044288B" w:rsidRDefault="00AD400E" w:rsidP="00435FE1">
      <w:pPr>
        <w:pStyle w:val="ListParagraph"/>
        <w:spacing w:line="276" w:lineRule="auto"/>
        <w:ind w:left="370"/>
        <w:rPr>
          <w:rFonts w:ascii="Arial" w:hAnsi="Arial" w:cs="Arial"/>
          <w:sz w:val="24"/>
          <w:szCs w:val="24"/>
        </w:rPr>
      </w:pPr>
    </w:p>
    <w:p w14:paraId="38B16D4B" w14:textId="7F71CB64" w:rsidR="00847BB4" w:rsidRPr="00847BB4" w:rsidRDefault="00847BB4" w:rsidP="00AB1102">
      <w:pPr>
        <w:pStyle w:val="ListParagraph"/>
        <w:numPr>
          <w:ilvl w:val="0"/>
          <w:numId w:val="10"/>
        </w:numPr>
        <w:spacing w:line="276" w:lineRule="auto"/>
        <w:ind w:left="1134" w:right="-46" w:hanging="567"/>
        <w:rPr>
          <w:rFonts w:ascii="Arial" w:eastAsiaTheme="minorEastAsia" w:hAnsi="Arial" w:cs="Arial"/>
          <w:sz w:val="24"/>
          <w:szCs w:val="24"/>
        </w:rPr>
      </w:pPr>
      <w:r w:rsidRPr="0044288B">
        <w:rPr>
          <w:rFonts w:ascii="Arial" w:hAnsi="Arial" w:cs="Arial"/>
          <w:sz w:val="24"/>
          <w:szCs w:val="24"/>
        </w:rPr>
        <w:t xml:space="preserve">We will usually waive the application fee for any type of application where the applicant provides evidence that the need for the application arose as the result of an </w:t>
      </w:r>
      <w:r w:rsidRPr="00436AFB">
        <w:rPr>
          <w:rFonts w:ascii="Arial" w:hAnsi="Arial" w:cs="Arial"/>
          <w:b/>
          <w:bCs/>
          <w:sz w:val="24"/>
          <w:szCs w:val="24"/>
        </w:rPr>
        <w:t xml:space="preserve">administrative </w:t>
      </w:r>
      <w:r w:rsidRPr="00436AFB">
        <w:rPr>
          <w:rFonts w:ascii="Arial" w:hAnsi="Arial" w:cs="Arial"/>
          <w:sz w:val="24"/>
          <w:szCs w:val="24"/>
        </w:rPr>
        <w:t>or</w:t>
      </w:r>
      <w:r w:rsidRPr="00436AFB">
        <w:rPr>
          <w:rFonts w:ascii="Arial" w:hAnsi="Arial" w:cs="Arial"/>
          <w:b/>
          <w:bCs/>
          <w:sz w:val="24"/>
          <w:szCs w:val="24"/>
        </w:rPr>
        <w:t xml:space="preserve"> similar error</w:t>
      </w:r>
      <w:r w:rsidRPr="0044288B">
        <w:rPr>
          <w:rFonts w:ascii="Arial" w:hAnsi="Arial" w:cs="Arial"/>
          <w:sz w:val="24"/>
          <w:szCs w:val="24"/>
        </w:rPr>
        <w:t xml:space="preserve"> on the part of the Bar Standards Board</w:t>
      </w:r>
      <w:r>
        <w:rPr>
          <w:rFonts w:ascii="Arial" w:hAnsi="Arial" w:cs="Arial"/>
          <w:sz w:val="24"/>
          <w:szCs w:val="24"/>
        </w:rPr>
        <w:t>.</w:t>
      </w:r>
    </w:p>
    <w:p w14:paraId="4F5724A0" w14:textId="71F2F62E" w:rsidR="00847BB4" w:rsidRPr="00847BB4" w:rsidRDefault="00847BB4" w:rsidP="00847BB4">
      <w:pPr>
        <w:spacing w:line="276" w:lineRule="auto"/>
        <w:ind w:left="567" w:right="-46"/>
        <w:rPr>
          <w:rFonts w:ascii="Arial" w:eastAsiaTheme="minorEastAsia" w:hAnsi="Arial" w:cs="Arial"/>
          <w:sz w:val="24"/>
          <w:szCs w:val="24"/>
        </w:rPr>
      </w:pPr>
    </w:p>
    <w:p w14:paraId="212D421B" w14:textId="581C4385" w:rsidR="00AD400E" w:rsidRPr="0044288B" w:rsidRDefault="00AD400E" w:rsidP="00AB1102">
      <w:pPr>
        <w:pStyle w:val="ListParagraph"/>
        <w:numPr>
          <w:ilvl w:val="0"/>
          <w:numId w:val="10"/>
        </w:numPr>
        <w:spacing w:line="276" w:lineRule="auto"/>
        <w:ind w:left="1134" w:right="-46" w:hanging="567"/>
        <w:rPr>
          <w:rFonts w:ascii="Arial" w:eastAsiaTheme="minorEastAsia" w:hAnsi="Arial" w:cs="Arial"/>
          <w:sz w:val="24"/>
          <w:szCs w:val="24"/>
        </w:rPr>
      </w:pPr>
      <w:r w:rsidRPr="0044288B">
        <w:rPr>
          <w:rFonts w:ascii="Arial" w:hAnsi="Arial" w:cs="Arial"/>
          <w:sz w:val="24"/>
          <w:szCs w:val="24"/>
        </w:rPr>
        <w:t xml:space="preserve">In the case of applications for </w:t>
      </w:r>
      <w:r w:rsidRPr="00515E10">
        <w:rPr>
          <w:rFonts w:ascii="Arial" w:hAnsi="Arial" w:cs="Arial"/>
          <w:b/>
          <w:bCs/>
          <w:sz w:val="24"/>
          <w:szCs w:val="24"/>
        </w:rPr>
        <w:t>Retrospective Registration of Pupillage</w:t>
      </w:r>
      <w:r w:rsidRPr="0044288B">
        <w:rPr>
          <w:rFonts w:ascii="Arial" w:hAnsi="Arial" w:cs="Arial"/>
          <w:sz w:val="24"/>
          <w:szCs w:val="24"/>
        </w:rPr>
        <w:t>/work-based learning, we will usually waive the application fee</w:t>
      </w:r>
      <w:r w:rsidR="40C0F95B" w:rsidRPr="0044288B">
        <w:rPr>
          <w:rFonts w:ascii="Arial" w:hAnsi="Arial" w:cs="Arial"/>
          <w:sz w:val="24"/>
          <w:szCs w:val="24"/>
        </w:rPr>
        <w:t xml:space="preserve"> where the applicant supplies confirmation that the pupillage registration was in fact sent to the BSB (by post or email) prior to commencement of </w:t>
      </w:r>
      <w:r w:rsidR="00A36647">
        <w:rPr>
          <w:rFonts w:ascii="Arial" w:hAnsi="Arial" w:cs="Arial"/>
          <w:sz w:val="24"/>
          <w:szCs w:val="24"/>
        </w:rPr>
        <w:t>the relevant</w:t>
      </w:r>
      <w:r w:rsidR="00A36647" w:rsidRPr="0044288B">
        <w:rPr>
          <w:rFonts w:ascii="Arial" w:hAnsi="Arial" w:cs="Arial"/>
          <w:sz w:val="24"/>
          <w:szCs w:val="24"/>
        </w:rPr>
        <w:t xml:space="preserve"> </w:t>
      </w:r>
      <w:r w:rsidR="40C0F95B" w:rsidRPr="0044288B">
        <w:rPr>
          <w:rFonts w:ascii="Arial" w:hAnsi="Arial" w:cs="Arial"/>
          <w:sz w:val="24"/>
          <w:szCs w:val="24"/>
        </w:rPr>
        <w:t>period of pupillage/work-based learning</w:t>
      </w:r>
      <w:r w:rsidRPr="0044288B">
        <w:rPr>
          <w:rFonts w:ascii="Arial" w:hAnsi="Arial" w:cs="Arial"/>
          <w:sz w:val="24"/>
          <w:szCs w:val="24"/>
        </w:rPr>
        <w:t xml:space="preserve"> </w:t>
      </w:r>
    </w:p>
    <w:p w14:paraId="2E37AB02" w14:textId="77777777" w:rsidR="00AD400E" w:rsidRPr="00847BB4" w:rsidRDefault="00AD400E" w:rsidP="00847BB4">
      <w:pPr>
        <w:spacing w:line="276" w:lineRule="auto"/>
        <w:ind w:right="-46"/>
        <w:rPr>
          <w:rFonts w:ascii="Arial" w:hAnsi="Arial" w:cs="Arial"/>
          <w:sz w:val="24"/>
          <w:szCs w:val="24"/>
        </w:rPr>
      </w:pPr>
    </w:p>
    <w:p w14:paraId="28A8330F" w14:textId="2E4DAFAB" w:rsidR="00AD400E" w:rsidRPr="0044288B" w:rsidRDefault="00AD400E" w:rsidP="00AB1102">
      <w:pPr>
        <w:pStyle w:val="ListParagraph"/>
        <w:numPr>
          <w:ilvl w:val="0"/>
          <w:numId w:val="10"/>
        </w:numPr>
        <w:spacing w:line="276" w:lineRule="auto"/>
        <w:ind w:left="1134" w:right="-46" w:hanging="567"/>
        <w:rPr>
          <w:rFonts w:ascii="Arial" w:hAnsi="Arial" w:cs="Arial"/>
          <w:sz w:val="24"/>
          <w:szCs w:val="24"/>
        </w:rPr>
      </w:pPr>
      <w:r w:rsidRPr="0044288B">
        <w:rPr>
          <w:rFonts w:ascii="Arial" w:hAnsi="Arial" w:cs="Arial"/>
          <w:sz w:val="24"/>
          <w:szCs w:val="24"/>
        </w:rPr>
        <w:t xml:space="preserve">In the case of applications for waivers or extensions of time in relation to </w:t>
      </w:r>
      <w:r w:rsidRPr="00CB6D8F">
        <w:rPr>
          <w:rFonts w:ascii="Arial" w:hAnsi="Arial" w:cs="Arial"/>
          <w:b/>
          <w:bCs/>
          <w:sz w:val="24"/>
          <w:szCs w:val="24"/>
        </w:rPr>
        <w:t>CPD</w:t>
      </w:r>
      <w:r w:rsidRPr="0044288B">
        <w:rPr>
          <w:rFonts w:ascii="Arial" w:hAnsi="Arial" w:cs="Arial"/>
          <w:sz w:val="24"/>
          <w:szCs w:val="24"/>
        </w:rPr>
        <w:t xml:space="preserve"> requirements, we will usually waive the application fee where the waiver or extension of time sought is equivalent to the length of a break in practice </w:t>
      </w:r>
      <w:proofErr w:type="gramStart"/>
      <w:r w:rsidRPr="0044288B">
        <w:rPr>
          <w:rFonts w:ascii="Arial" w:hAnsi="Arial" w:cs="Arial"/>
          <w:sz w:val="24"/>
          <w:szCs w:val="24"/>
        </w:rPr>
        <w:t>on the basis of</w:t>
      </w:r>
      <w:proofErr w:type="gramEnd"/>
      <w:r w:rsidRPr="0044288B">
        <w:rPr>
          <w:rFonts w:ascii="Arial" w:hAnsi="Arial" w:cs="Arial"/>
          <w:sz w:val="24"/>
          <w:szCs w:val="24"/>
        </w:rPr>
        <w:t xml:space="preserve"> serious illness, bereavement, maternity/paternity leave</w:t>
      </w:r>
      <w:r w:rsidR="00F27EE3">
        <w:rPr>
          <w:rFonts w:ascii="Arial" w:hAnsi="Arial" w:cs="Arial"/>
          <w:sz w:val="24"/>
          <w:szCs w:val="24"/>
        </w:rPr>
        <w:t>,</w:t>
      </w:r>
      <w:r w:rsidRPr="0044288B">
        <w:rPr>
          <w:rFonts w:ascii="Arial" w:hAnsi="Arial" w:cs="Arial"/>
          <w:sz w:val="24"/>
          <w:szCs w:val="24"/>
        </w:rPr>
        <w:t xml:space="preserve"> or caring responsibilities for a dependent. </w:t>
      </w:r>
    </w:p>
    <w:p w14:paraId="57BB9D4A" w14:textId="77777777" w:rsidR="00AD400E" w:rsidRPr="0044288B" w:rsidRDefault="00AD400E" w:rsidP="000012C6">
      <w:pPr>
        <w:pStyle w:val="ListParagraph"/>
        <w:spacing w:line="276" w:lineRule="auto"/>
        <w:ind w:left="1276" w:right="-46" w:hanging="709"/>
        <w:rPr>
          <w:rFonts w:ascii="Arial" w:hAnsi="Arial" w:cs="Arial"/>
          <w:sz w:val="24"/>
          <w:szCs w:val="24"/>
        </w:rPr>
      </w:pPr>
    </w:p>
    <w:p w14:paraId="0BB17D5A" w14:textId="02161312" w:rsidR="00AD400E" w:rsidRPr="0044288B" w:rsidRDefault="00AD400E" w:rsidP="00AB1102">
      <w:pPr>
        <w:pStyle w:val="ListParagraph"/>
        <w:spacing w:line="276" w:lineRule="auto"/>
        <w:ind w:left="1134" w:right="-46"/>
        <w:rPr>
          <w:rFonts w:ascii="Arial" w:hAnsi="Arial" w:cs="Arial"/>
          <w:sz w:val="24"/>
          <w:szCs w:val="24"/>
        </w:rPr>
      </w:pPr>
      <w:r w:rsidRPr="0044288B">
        <w:rPr>
          <w:rFonts w:ascii="Arial" w:hAnsi="Arial" w:cs="Arial"/>
          <w:sz w:val="24"/>
          <w:szCs w:val="24"/>
        </w:rPr>
        <w:t xml:space="preserve">All </w:t>
      </w:r>
      <w:r w:rsidR="00C031D7">
        <w:rPr>
          <w:rFonts w:ascii="Arial" w:hAnsi="Arial" w:cs="Arial"/>
          <w:sz w:val="24"/>
          <w:szCs w:val="24"/>
        </w:rPr>
        <w:t xml:space="preserve">such </w:t>
      </w:r>
      <w:r w:rsidRPr="0044288B">
        <w:rPr>
          <w:rFonts w:ascii="Arial" w:hAnsi="Arial" w:cs="Arial"/>
          <w:sz w:val="24"/>
          <w:szCs w:val="24"/>
        </w:rPr>
        <w:t>applications must be accompanied by</w:t>
      </w:r>
    </w:p>
    <w:p w14:paraId="531E4A5A" w14:textId="038EC1E3" w:rsidR="00AD400E" w:rsidRPr="0044288B" w:rsidRDefault="00AD400E" w:rsidP="00AB1102">
      <w:pPr>
        <w:pStyle w:val="ListParagraph"/>
        <w:numPr>
          <w:ilvl w:val="0"/>
          <w:numId w:val="11"/>
        </w:numPr>
        <w:spacing w:line="276" w:lineRule="auto"/>
        <w:ind w:left="1560" w:right="-46" w:hanging="426"/>
        <w:rPr>
          <w:rFonts w:ascii="Arial" w:hAnsi="Arial" w:cs="Arial"/>
          <w:sz w:val="24"/>
          <w:szCs w:val="24"/>
        </w:rPr>
      </w:pPr>
      <w:r w:rsidRPr="0044288B">
        <w:rPr>
          <w:rFonts w:ascii="Arial" w:hAnsi="Arial" w:cs="Arial"/>
          <w:sz w:val="24"/>
          <w:szCs w:val="24"/>
        </w:rPr>
        <w:t>Evidence of the circumstances leading to the break in practice (eg medical evidence); and</w:t>
      </w:r>
    </w:p>
    <w:p w14:paraId="4C173D41" w14:textId="1BC1EB58" w:rsidR="00AD400E" w:rsidRPr="0044288B" w:rsidRDefault="00AD400E" w:rsidP="00AB1102">
      <w:pPr>
        <w:pStyle w:val="ListParagraph"/>
        <w:numPr>
          <w:ilvl w:val="0"/>
          <w:numId w:val="11"/>
        </w:numPr>
        <w:spacing w:line="276" w:lineRule="auto"/>
        <w:ind w:left="1560" w:right="-46" w:hanging="426"/>
        <w:rPr>
          <w:rFonts w:ascii="Arial" w:hAnsi="Arial" w:cs="Arial"/>
          <w:sz w:val="24"/>
          <w:szCs w:val="24"/>
        </w:rPr>
      </w:pPr>
      <w:r w:rsidRPr="0044288B">
        <w:rPr>
          <w:rFonts w:ascii="Arial" w:hAnsi="Arial" w:cs="Arial"/>
          <w:sz w:val="24"/>
          <w:szCs w:val="24"/>
        </w:rPr>
        <w:lastRenderedPageBreak/>
        <w:t>Confirmation from the applicant’s Head of Chambers or employer (or in the case of an application by a Head of Chambers or a sole practitioner, some other independent confirmation) of the break in practice.</w:t>
      </w:r>
    </w:p>
    <w:p w14:paraId="3295C94C" w14:textId="77777777" w:rsidR="00AD400E" w:rsidRPr="0044288B" w:rsidRDefault="00AD400E" w:rsidP="000012C6">
      <w:pPr>
        <w:pStyle w:val="ListParagraph"/>
        <w:spacing w:line="276" w:lineRule="auto"/>
        <w:ind w:left="1276" w:right="-46" w:hanging="709"/>
        <w:rPr>
          <w:rFonts w:ascii="Arial" w:hAnsi="Arial" w:cs="Arial"/>
          <w:sz w:val="24"/>
          <w:szCs w:val="24"/>
        </w:rPr>
      </w:pPr>
    </w:p>
    <w:p w14:paraId="3758248E" w14:textId="68C0BA6C" w:rsidR="00AD400E" w:rsidRPr="0044288B" w:rsidRDefault="00AD400E" w:rsidP="00AB1102">
      <w:pPr>
        <w:pStyle w:val="ListParagraph"/>
        <w:numPr>
          <w:ilvl w:val="0"/>
          <w:numId w:val="10"/>
        </w:numPr>
        <w:spacing w:line="276" w:lineRule="auto"/>
        <w:ind w:left="1134" w:right="-46" w:hanging="567"/>
        <w:rPr>
          <w:rFonts w:ascii="Arial" w:hAnsi="Arial" w:cs="Arial"/>
          <w:sz w:val="24"/>
          <w:szCs w:val="24"/>
        </w:rPr>
      </w:pPr>
      <w:r w:rsidRPr="0044288B">
        <w:rPr>
          <w:rFonts w:ascii="Arial" w:hAnsi="Arial" w:cs="Arial"/>
          <w:sz w:val="24"/>
          <w:szCs w:val="24"/>
        </w:rPr>
        <w:t xml:space="preserve">In the case of applications for extensions of time in relation to </w:t>
      </w:r>
      <w:r w:rsidRPr="00436AFB">
        <w:rPr>
          <w:rFonts w:ascii="Arial" w:hAnsi="Arial" w:cs="Arial"/>
          <w:b/>
          <w:bCs/>
          <w:sz w:val="24"/>
          <w:szCs w:val="24"/>
        </w:rPr>
        <w:t>CPD</w:t>
      </w:r>
      <w:r w:rsidRPr="0044288B">
        <w:rPr>
          <w:rFonts w:ascii="Arial" w:hAnsi="Arial" w:cs="Arial"/>
          <w:sz w:val="24"/>
          <w:szCs w:val="24"/>
        </w:rPr>
        <w:t xml:space="preserve"> requirements, the fact that an applicant has completed his/her requirements very shortly after the deadline will not</w:t>
      </w:r>
      <w:proofErr w:type="gramStart"/>
      <w:r w:rsidRPr="0044288B">
        <w:rPr>
          <w:rFonts w:ascii="Arial" w:hAnsi="Arial" w:cs="Arial"/>
          <w:sz w:val="24"/>
          <w:szCs w:val="24"/>
        </w:rPr>
        <w:t>, in itself, justify</w:t>
      </w:r>
      <w:proofErr w:type="gramEnd"/>
      <w:r w:rsidRPr="0044288B">
        <w:rPr>
          <w:rFonts w:ascii="Arial" w:hAnsi="Arial" w:cs="Arial"/>
          <w:sz w:val="24"/>
          <w:szCs w:val="24"/>
        </w:rPr>
        <w:t xml:space="preserve"> a waiver </w:t>
      </w:r>
      <w:r w:rsidR="00A25552">
        <w:rPr>
          <w:rFonts w:ascii="Arial" w:hAnsi="Arial" w:cs="Arial"/>
          <w:sz w:val="24"/>
          <w:szCs w:val="24"/>
        </w:rPr>
        <w:t>of</w:t>
      </w:r>
      <w:r w:rsidR="00A25552" w:rsidRPr="0044288B">
        <w:rPr>
          <w:rFonts w:ascii="Arial" w:hAnsi="Arial" w:cs="Arial"/>
          <w:sz w:val="24"/>
          <w:szCs w:val="24"/>
        </w:rPr>
        <w:t xml:space="preserve"> </w:t>
      </w:r>
      <w:r w:rsidRPr="0044288B">
        <w:rPr>
          <w:rFonts w:ascii="Arial" w:hAnsi="Arial" w:cs="Arial"/>
          <w:sz w:val="24"/>
          <w:szCs w:val="24"/>
        </w:rPr>
        <w:t>the application fee.</w:t>
      </w:r>
    </w:p>
    <w:bookmarkEnd w:id="0"/>
    <w:p w14:paraId="5C937E89" w14:textId="77777777" w:rsidR="00AD400E" w:rsidRPr="0044288B" w:rsidRDefault="00AD400E" w:rsidP="00AD400E">
      <w:pPr>
        <w:pStyle w:val="ListParagraph"/>
        <w:ind w:left="370"/>
        <w:rPr>
          <w:rFonts w:ascii="Arial" w:hAnsi="Arial" w:cs="Arial"/>
          <w:sz w:val="24"/>
          <w:szCs w:val="24"/>
        </w:rPr>
      </w:pPr>
    </w:p>
    <w:sectPr w:rsidR="00AD400E" w:rsidRPr="0044288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8A6C" w14:textId="77777777" w:rsidR="00B05B8F" w:rsidRDefault="00B05B8F" w:rsidP="0044288B">
      <w:r>
        <w:separator/>
      </w:r>
    </w:p>
  </w:endnote>
  <w:endnote w:type="continuationSeparator" w:id="0">
    <w:p w14:paraId="63C7E001" w14:textId="77777777" w:rsidR="00B05B8F" w:rsidRDefault="00B05B8F" w:rsidP="0044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0BCC" w14:textId="6677163B" w:rsidR="0044288B" w:rsidRPr="0044288B" w:rsidRDefault="00A11C9F" w:rsidP="0044288B">
    <w:pPr>
      <w:pStyle w:val="Footer"/>
      <w:rPr>
        <w:rFonts w:ascii="Arial" w:hAnsi="Arial" w:cs="Arial"/>
        <w:sz w:val="20"/>
        <w:szCs w:val="20"/>
      </w:rPr>
    </w:pPr>
    <w:r>
      <w:rPr>
        <w:rFonts w:ascii="Arial" w:hAnsi="Arial" w:cs="Arial"/>
        <w:sz w:val="20"/>
        <w:szCs w:val="20"/>
      </w:rPr>
      <w:t>Feb 2026</w:t>
    </w:r>
    <w:r w:rsidR="0044288B" w:rsidRPr="0044288B">
      <w:rPr>
        <w:rFonts w:ascii="Arial" w:hAnsi="Arial" w:cs="Arial"/>
        <w:sz w:val="20"/>
        <w:szCs w:val="20"/>
      </w:rPr>
      <w:tab/>
    </w:r>
    <w:sdt>
      <w:sdtPr>
        <w:rPr>
          <w:rFonts w:ascii="Arial" w:hAnsi="Arial" w:cs="Arial"/>
          <w:sz w:val="20"/>
          <w:szCs w:val="20"/>
        </w:rPr>
        <w:id w:val="1225722097"/>
        <w:docPartObj>
          <w:docPartGallery w:val="Page Numbers (Bottom of Page)"/>
          <w:docPartUnique/>
        </w:docPartObj>
      </w:sdtPr>
      <w:sdtEndPr>
        <w:rPr>
          <w:noProof/>
        </w:rPr>
      </w:sdtEndPr>
      <w:sdtContent>
        <w:r w:rsidR="0044288B" w:rsidRPr="0044288B">
          <w:rPr>
            <w:rFonts w:ascii="Arial" w:hAnsi="Arial" w:cs="Arial"/>
            <w:sz w:val="20"/>
            <w:szCs w:val="20"/>
          </w:rPr>
          <w:fldChar w:fldCharType="begin"/>
        </w:r>
        <w:r w:rsidR="0044288B" w:rsidRPr="0044288B">
          <w:rPr>
            <w:rFonts w:ascii="Arial" w:hAnsi="Arial" w:cs="Arial"/>
            <w:sz w:val="20"/>
            <w:szCs w:val="20"/>
          </w:rPr>
          <w:instrText xml:space="preserve"> PAGE   \* MERGEFORMAT </w:instrText>
        </w:r>
        <w:r w:rsidR="0044288B" w:rsidRPr="0044288B">
          <w:rPr>
            <w:rFonts w:ascii="Arial" w:hAnsi="Arial" w:cs="Arial"/>
            <w:sz w:val="20"/>
            <w:szCs w:val="20"/>
          </w:rPr>
          <w:fldChar w:fldCharType="separate"/>
        </w:r>
        <w:r w:rsidR="0044288B" w:rsidRPr="0044288B">
          <w:rPr>
            <w:rFonts w:ascii="Arial" w:hAnsi="Arial" w:cs="Arial"/>
            <w:noProof/>
            <w:sz w:val="20"/>
            <w:szCs w:val="20"/>
          </w:rPr>
          <w:t>2</w:t>
        </w:r>
        <w:r w:rsidR="0044288B" w:rsidRPr="0044288B">
          <w:rPr>
            <w:rFonts w:ascii="Arial" w:hAnsi="Arial" w:cs="Arial"/>
            <w:noProof/>
            <w:sz w:val="20"/>
            <w:szCs w:val="20"/>
          </w:rPr>
          <w:fldChar w:fldCharType="end"/>
        </w:r>
      </w:sdtContent>
    </w:sdt>
  </w:p>
  <w:p w14:paraId="11E48850" w14:textId="77777777" w:rsidR="0044288B" w:rsidRDefault="0044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C04F" w14:textId="77777777" w:rsidR="00B05B8F" w:rsidRDefault="00B05B8F" w:rsidP="0044288B">
      <w:r>
        <w:separator/>
      </w:r>
    </w:p>
  </w:footnote>
  <w:footnote w:type="continuationSeparator" w:id="0">
    <w:p w14:paraId="48087C7A" w14:textId="77777777" w:rsidR="00B05B8F" w:rsidRDefault="00B05B8F" w:rsidP="0044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E4C"/>
    <w:multiLevelType w:val="hybridMultilevel"/>
    <w:tmpl w:val="63EA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8C2379"/>
    <w:multiLevelType w:val="hybridMultilevel"/>
    <w:tmpl w:val="204A1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3F29BD"/>
    <w:multiLevelType w:val="hybridMultilevel"/>
    <w:tmpl w:val="3A040FC2"/>
    <w:lvl w:ilvl="0" w:tplc="4B72B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204FB"/>
    <w:multiLevelType w:val="hybridMultilevel"/>
    <w:tmpl w:val="A4DC206A"/>
    <w:lvl w:ilvl="0" w:tplc="A3E04E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EE4895"/>
    <w:multiLevelType w:val="hybridMultilevel"/>
    <w:tmpl w:val="83609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215D0E"/>
    <w:multiLevelType w:val="hybridMultilevel"/>
    <w:tmpl w:val="1FD6C9C6"/>
    <w:lvl w:ilvl="0" w:tplc="37008BB4">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36B73DD3"/>
    <w:multiLevelType w:val="multilevel"/>
    <w:tmpl w:val="336053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930BC"/>
    <w:multiLevelType w:val="hybridMultilevel"/>
    <w:tmpl w:val="54966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300E37"/>
    <w:multiLevelType w:val="hybridMultilevel"/>
    <w:tmpl w:val="0602BFEA"/>
    <w:lvl w:ilvl="0" w:tplc="3E0840D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A7908"/>
    <w:multiLevelType w:val="hybridMultilevel"/>
    <w:tmpl w:val="44200FB6"/>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22247F"/>
    <w:multiLevelType w:val="hybridMultilevel"/>
    <w:tmpl w:val="BE5A326A"/>
    <w:lvl w:ilvl="0" w:tplc="FF68E5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20A3F"/>
    <w:multiLevelType w:val="hybridMultilevel"/>
    <w:tmpl w:val="FE7A1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B97974"/>
    <w:multiLevelType w:val="hybridMultilevel"/>
    <w:tmpl w:val="40C0631E"/>
    <w:lvl w:ilvl="0" w:tplc="E9A87B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AB2F2D"/>
    <w:multiLevelType w:val="multilevel"/>
    <w:tmpl w:val="881E64A0"/>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4" w15:restartNumberingAfterBreak="0">
    <w:nsid w:val="62215C6C"/>
    <w:multiLevelType w:val="hybridMultilevel"/>
    <w:tmpl w:val="CC9E55D2"/>
    <w:lvl w:ilvl="0" w:tplc="E9A87B1E">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24777A5"/>
    <w:multiLevelType w:val="hybridMultilevel"/>
    <w:tmpl w:val="8410FA94"/>
    <w:lvl w:ilvl="0" w:tplc="DC0C663C">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6" w15:restartNumberingAfterBreak="0">
    <w:nsid w:val="65413BB9"/>
    <w:multiLevelType w:val="multilevel"/>
    <w:tmpl w:val="CEF07D68"/>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9750CDC"/>
    <w:multiLevelType w:val="multilevel"/>
    <w:tmpl w:val="5AEED8CA"/>
    <w:lvl w:ilvl="0">
      <w:start w:val="3"/>
      <w:numFmt w:val="decimal"/>
      <w:lvlText w:val="%1."/>
      <w:lvlJc w:val="left"/>
      <w:pPr>
        <w:ind w:left="390" w:hanging="390"/>
      </w:pPr>
      <w:rPr>
        <w:rFonts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5317F1"/>
    <w:multiLevelType w:val="multilevel"/>
    <w:tmpl w:val="5CBC36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7BF52C68"/>
    <w:multiLevelType w:val="hybridMultilevel"/>
    <w:tmpl w:val="8300F9FE"/>
    <w:lvl w:ilvl="0" w:tplc="FB2C6880">
      <w:start w:val="1"/>
      <w:numFmt w:val="lowerRoman"/>
      <w:lvlText w:val="%1)"/>
      <w:lvlJc w:val="left"/>
      <w:pPr>
        <w:ind w:left="2028" w:hanging="72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num w:numId="1" w16cid:durableId="2073114726">
    <w:abstractNumId w:val="16"/>
  </w:num>
  <w:num w:numId="2" w16cid:durableId="1729761988">
    <w:abstractNumId w:val="18"/>
  </w:num>
  <w:num w:numId="3" w16cid:durableId="1636132331">
    <w:abstractNumId w:val="6"/>
  </w:num>
  <w:num w:numId="4" w16cid:durableId="1296107523">
    <w:abstractNumId w:val="7"/>
  </w:num>
  <w:num w:numId="5" w16cid:durableId="1927614023">
    <w:abstractNumId w:val="20"/>
  </w:num>
  <w:num w:numId="6" w16cid:durableId="1305739960">
    <w:abstractNumId w:val="17"/>
  </w:num>
  <w:num w:numId="7" w16cid:durableId="798188403">
    <w:abstractNumId w:val="19"/>
  </w:num>
  <w:num w:numId="8" w16cid:durableId="644505850">
    <w:abstractNumId w:val="13"/>
  </w:num>
  <w:num w:numId="9" w16cid:durableId="1375809304">
    <w:abstractNumId w:val="8"/>
  </w:num>
  <w:num w:numId="10" w16cid:durableId="1836677016">
    <w:abstractNumId w:val="10"/>
  </w:num>
  <w:num w:numId="11" w16cid:durableId="1575973578">
    <w:abstractNumId w:val="9"/>
  </w:num>
  <w:num w:numId="12" w16cid:durableId="1862091260">
    <w:abstractNumId w:val="5"/>
  </w:num>
  <w:num w:numId="13" w16cid:durableId="2093771520">
    <w:abstractNumId w:val="15"/>
  </w:num>
  <w:num w:numId="14" w16cid:durableId="1336764617">
    <w:abstractNumId w:val="1"/>
  </w:num>
  <w:num w:numId="15" w16cid:durableId="445005367">
    <w:abstractNumId w:val="2"/>
  </w:num>
  <w:num w:numId="16" w16cid:durableId="1209950386">
    <w:abstractNumId w:val="3"/>
  </w:num>
  <w:num w:numId="17" w16cid:durableId="1422607483">
    <w:abstractNumId w:val="4"/>
  </w:num>
  <w:num w:numId="18" w16cid:durableId="730159488">
    <w:abstractNumId w:val="11"/>
  </w:num>
  <w:num w:numId="19" w16cid:durableId="1555240355">
    <w:abstractNumId w:val="0"/>
  </w:num>
  <w:num w:numId="20" w16cid:durableId="2038695187">
    <w:abstractNumId w:val="14"/>
  </w:num>
  <w:num w:numId="21" w16cid:durableId="1705902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57"/>
    <w:rsid w:val="000012C6"/>
    <w:rsid w:val="00010662"/>
    <w:rsid w:val="00052DD7"/>
    <w:rsid w:val="000533F0"/>
    <w:rsid w:val="0006424A"/>
    <w:rsid w:val="00064F62"/>
    <w:rsid w:val="000827CC"/>
    <w:rsid w:val="00083D4F"/>
    <w:rsid w:val="000866B7"/>
    <w:rsid w:val="000B36C3"/>
    <w:rsid w:val="000E7DE2"/>
    <w:rsid w:val="00114439"/>
    <w:rsid w:val="001332C3"/>
    <w:rsid w:val="00141E46"/>
    <w:rsid w:val="001617A4"/>
    <w:rsid w:val="00193579"/>
    <w:rsid w:val="00194D46"/>
    <w:rsid w:val="001D652D"/>
    <w:rsid w:val="001E24E6"/>
    <w:rsid w:val="001E60C4"/>
    <w:rsid w:val="001E7B75"/>
    <w:rsid w:val="00236D0E"/>
    <w:rsid w:val="00237868"/>
    <w:rsid w:val="0025731D"/>
    <w:rsid w:val="00257DE7"/>
    <w:rsid w:val="002649CD"/>
    <w:rsid w:val="002758BE"/>
    <w:rsid w:val="00280F03"/>
    <w:rsid w:val="002820DE"/>
    <w:rsid w:val="002822A8"/>
    <w:rsid w:val="00297073"/>
    <w:rsid w:val="002A0CC6"/>
    <w:rsid w:val="002B5EDB"/>
    <w:rsid w:val="002C1B9D"/>
    <w:rsid w:val="002C75AB"/>
    <w:rsid w:val="002C7C0E"/>
    <w:rsid w:val="002F5B9B"/>
    <w:rsid w:val="00337008"/>
    <w:rsid w:val="003419E4"/>
    <w:rsid w:val="003868A4"/>
    <w:rsid w:val="003C13A2"/>
    <w:rsid w:val="003D680F"/>
    <w:rsid w:val="003F2239"/>
    <w:rsid w:val="003F52C9"/>
    <w:rsid w:val="003F5A13"/>
    <w:rsid w:val="00420FE5"/>
    <w:rsid w:val="00421ECE"/>
    <w:rsid w:val="00423AE8"/>
    <w:rsid w:val="0043292E"/>
    <w:rsid w:val="00435FE1"/>
    <w:rsid w:val="00436AFB"/>
    <w:rsid w:val="00437672"/>
    <w:rsid w:val="0044288B"/>
    <w:rsid w:val="00445289"/>
    <w:rsid w:val="00452757"/>
    <w:rsid w:val="004678E6"/>
    <w:rsid w:val="0048094A"/>
    <w:rsid w:val="00481764"/>
    <w:rsid w:val="00490CF5"/>
    <w:rsid w:val="004B62CB"/>
    <w:rsid w:val="004E6154"/>
    <w:rsid w:val="00515353"/>
    <w:rsid w:val="00515E10"/>
    <w:rsid w:val="00522F3A"/>
    <w:rsid w:val="00532228"/>
    <w:rsid w:val="005567F4"/>
    <w:rsid w:val="0056557C"/>
    <w:rsid w:val="00566B37"/>
    <w:rsid w:val="00581361"/>
    <w:rsid w:val="00581D18"/>
    <w:rsid w:val="0058326E"/>
    <w:rsid w:val="00596D46"/>
    <w:rsid w:val="005A743F"/>
    <w:rsid w:val="005B3B2A"/>
    <w:rsid w:val="005B4839"/>
    <w:rsid w:val="005B7F22"/>
    <w:rsid w:val="005C7615"/>
    <w:rsid w:val="005E7F3C"/>
    <w:rsid w:val="005F39B2"/>
    <w:rsid w:val="006107DD"/>
    <w:rsid w:val="00614357"/>
    <w:rsid w:val="00632FE2"/>
    <w:rsid w:val="0064238B"/>
    <w:rsid w:val="00653E79"/>
    <w:rsid w:val="0067150A"/>
    <w:rsid w:val="0068192F"/>
    <w:rsid w:val="006C0AE4"/>
    <w:rsid w:val="006C2B47"/>
    <w:rsid w:val="00712B28"/>
    <w:rsid w:val="00730CDC"/>
    <w:rsid w:val="00763D9D"/>
    <w:rsid w:val="007849BD"/>
    <w:rsid w:val="00793D69"/>
    <w:rsid w:val="007A0012"/>
    <w:rsid w:val="007B7265"/>
    <w:rsid w:val="007E4265"/>
    <w:rsid w:val="007E6037"/>
    <w:rsid w:val="00845FD9"/>
    <w:rsid w:val="00847BB4"/>
    <w:rsid w:val="00871096"/>
    <w:rsid w:val="008A45AC"/>
    <w:rsid w:val="008C2BF3"/>
    <w:rsid w:val="008E3607"/>
    <w:rsid w:val="008E6E1F"/>
    <w:rsid w:val="008F35C8"/>
    <w:rsid w:val="0090228E"/>
    <w:rsid w:val="00942652"/>
    <w:rsid w:val="00947910"/>
    <w:rsid w:val="00956045"/>
    <w:rsid w:val="009679CC"/>
    <w:rsid w:val="00981D63"/>
    <w:rsid w:val="00991CC5"/>
    <w:rsid w:val="00993B7C"/>
    <w:rsid w:val="009B05E0"/>
    <w:rsid w:val="009B1AD5"/>
    <w:rsid w:val="009C7E86"/>
    <w:rsid w:val="009D0A01"/>
    <w:rsid w:val="00A04102"/>
    <w:rsid w:val="00A11C9F"/>
    <w:rsid w:val="00A25552"/>
    <w:rsid w:val="00A36647"/>
    <w:rsid w:val="00A520D5"/>
    <w:rsid w:val="00A803C8"/>
    <w:rsid w:val="00A8192F"/>
    <w:rsid w:val="00AB1102"/>
    <w:rsid w:val="00AD400E"/>
    <w:rsid w:val="00B00556"/>
    <w:rsid w:val="00B05B8F"/>
    <w:rsid w:val="00B068FD"/>
    <w:rsid w:val="00B06FD5"/>
    <w:rsid w:val="00B2064A"/>
    <w:rsid w:val="00B30119"/>
    <w:rsid w:val="00B412AD"/>
    <w:rsid w:val="00B56B04"/>
    <w:rsid w:val="00B72F31"/>
    <w:rsid w:val="00B77E85"/>
    <w:rsid w:val="00B86507"/>
    <w:rsid w:val="00BF1CEB"/>
    <w:rsid w:val="00C02E29"/>
    <w:rsid w:val="00C031D7"/>
    <w:rsid w:val="00C2341E"/>
    <w:rsid w:val="00C250C2"/>
    <w:rsid w:val="00C27C97"/>
    <w:rsid w:val="00C47522"/>
    <w:rsid w:val="00C55E63"/>
    <w:rsid w:val="00C614E4"/>
    <w:rsid w:val="00C6187D"/>
    <w:rsid w:val="00C930D0"/>
    <w:rsid w:val="00C94B24"/>
    <w:rsid w:val="00C9689A"/>
    <w:rsid w:val="00CB6D8F"/>
    <w:rsid w:val="00CC5442"/>
    <w:rsid w:val="00D12381"/>
    <w:rsid w:val="00D43763"/>
    <w:rsid w:val="00D47D88"/>
    <w:rsid w:val="00D51EB3"/>
    <w:rsid w:val="00D86E83"/>
    <w:rsid w:val="00D92757"/>
    <w:rsid w:val="00DB0DF5"/>
    <w:rsid w:val="00DC6A2A"/>
    <w:rsid w:val="00DE04B1"/>
    <w:rsid w:val="00DF154A"/>
    <w:rsid w:val="00DF7289"/>
    <w:rsid w:val="00E261D0"/>
    <w:rsid w:val="00E64B14"/>
    <w:rsid w:val="00EE23F2"/>
    <w:rsid w:val="00F0150A"/>
    <w:rsid w:val="00F101FF"/>
    <w:rsid w:val="00F1632F"/>
    <w:rsid w:val="00F22E97"/>
    <w:rsid w:val="00F23404"/>
    <w:rsid w:val="00F27EE3"/>
    <w:rsid w:val="00F360C1"/>
    <w:rsid w:val="00F52030"/>
    <w:rsid w:val="00F65DAD"/>
    <w:rsid w:val="00F66E9A"/>
    <w:rsid w:val="00F671BD"/>
    <w:rsid w:val="00F94E45"/>
    <w:rsid w:val="00F959A7"/>
    <w:rsid w:val="00F9692D"/>
    <w:rsid w:val="00FE6EC4"/>
    <w:rsid w:val="02470FD3"/>
    <w:rsid w:val="27784913"/>
    <w:rsid w:val="30A38A5D"/>
    <w:rsid w:val="33453DC2"/>
    <w:rsid w:val="3A387981"/>
    <w:rsid w:val="3C08D614"/>
    <w:rsid w:val="3CB4C86C"/>
    <w:rsid w:val="3E73EB6B"/>
    <w:rsid w:val="40C0F95B"/>
    <w:rsid w:val="42CE26B5"/>
    <w:rsid w:val="523C3D11"/>
    <w:rsid w:val="53D80D72"/>
    <w:rsid w:val="64734FBF"/>
    <w:rsid w:val="6BA52C42"/>
    <w:rsid w:val="71E11B1C"/>
    <w:rsid w:val="7535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395"/>
  <w15:chartTrackingRefBased/>
  <w15:docId w15:val="{823D549C-925D-46DA-AAA7-1CA5069D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5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E79"/>
    <w:pPr>
      <w:ind w:left="720"/>
      <w:contextualSpacing/>
    </w:pPr>
  </w:style>
  <w:style w:type="character" w:styleId="Hyperlink">
    <w:name w:val="Hyperlink"/>
    <w:basedOn w:val="DefaultParagraphFont"/>
    <w:uiPriority w:val="99"/>
    <w:unhideWhenUsed/>
    <w:rsid w:val="00653E79"/>
    <w:rPr>
      <w:color w:val="0563C1" w:themeColor="hyperlink"/>
      <w:u w:val="single"/>
    </w:rPr>
  </w:style>
  <w:style w:type="character" w:styleId="UnresolvedMention">
    <w:name w:val="Unresolved Mention"/>
    <w:basedOn w:val="DefaultParagraphFont"/>
    <w:uiPriority w:val="99"/>
    <w:semiHidden/>
    <w:unhideWhenUsed/>
    <w:rsid w:val="00653E79"/>
    <w:rPr>
      <w:color w:val="605E5C"/>
      <w:shd w:val="clear" w:color="auto" w:fill="E1DFDD"/>
    </w:rPr>
  </w:style>
  <w:style w:type="paragraph" w:styleId="NormalWeb">
    <w:name w:val="Normal (Web)"/>
    <w:basedOn w:val="Normal"/>
    <w:uiPriority w:val="99"/>
    <w:semiHidden/>
    <w:unhideWhenUsed/>
    <w:rsid w:val="00C614E4"/>
    <w:rPr>
      <w:rFonts w:ascii="Times New Roman" w:hAnsi="Times New Roman"/>
      <w:sz w:val="24"/>
      <w:szCs w:val="24"/>
    </w:rPr>
  </w:style>
  <w:style w:type="paragraph" w:customStyle="1" w:styleId="Style1">
    <w:name w:val="Style1"/>
    <w:basedOn w:val="Normal"/>
    <w:rsid w:val="007849BD"/>
    <w:pPr>
      <w:numPr>
        <w:numId w:val="7"/>
      </w:numPr>
      <w:spacing w:before="120" w:after="120" w:line="312" w:lineRule="auto"/>
    </w:pPr>
    <w:rPr>
      <w:rFonts w:ascii="Garamond" w:eastAsia="Times New Roman" w:hAnsi="Garamond"/>
      <w:sz w:val="24"/>
      <w:szCs w:val="24"/>
    </w:rPr>
  </w:style>
  <w:style w:type="paragraph" w:customStyle="1" w:styleId="ListLegal1">
    <w:name w:val="List Legal 1"/>
    <w:basedOn w:val="Normal"/>
    <w:rsid w:val="007849BD"/>
    <w:pPr>
      <w:numPr>
        <w:numId w:val="8"/>
      </w:numPr>
      <w:spacing w:before="120" w:after="120" w:line="312" w:lineRule="auto"/>
    </w:pPr>
    <w:rPr>
      <w:rFonts w:ascii="Garamond" w:eastAsia="Times New Roman" w:hAnsi="Garamond"/>
      <w:sz w:val="24"/>
      <w:szCs w:val="24"/>
    </w:rPr>
  </w:style>
  <w:style w:type="paragraph" w:customStyle="1" w:styleId="ListLegal2">
    <w:name w:val="List Legal 2"/>
    <w:basedOn w:val="Normal"/>
    <w:rsid w:val="007849BD"/>
    <w:pPr>
      <w:numPr>
        <w:ilvl w:val="1"/>
        <w:numId w:val="8"/>
      </w:numPr>
      <w:spacing w:before="120" w:after="120" w:line="312" w:lineRule="auto"/>
    </w:pPr>
    <w:rPr>
      <w:rFonts w:ascii="Garamond" w:eastAsia="Times New Roman" w:hAnsi="Garamond"/>
      <w:sz w:val="24"/>
      <w:szCs w:val="24"/>
    </w:rPr>
  </w:style>
  <w:style w:type="paragraph" w:customStyle="1" w:styleId="ListLegal3">
    <w:name w:val="List Legal 3"/>
    <w:basedOn w:val="Normal"/>
    <w:rsid w:val="007849BD"/>
    <w:pPr>
      <w:numPr>
        <w:ilvl w:val="2"/>
        <w:numId w:val="8"/>
      </w:numPr>
      <w:spacing w:before="120" w:after="120" w:line="312" w:lineRule="auto"/>
    </w:pPr>
    <w:rPr>
      <w:rFonts w:ascii="Garamond" w:eastAsia="Times New Roman" w:hAnsi="Garamond"/>
      <w:sz w:val="24"/>
      <w:szCs w:val="24"/>
    </w:rPr>
  </w:style>
  <w:style w:type="paragraph" w:customStyle="1" w:styleId="ListArabic4">
    <w:name w:val="List Arabic 4"/>
    <w:basedOn w:val="Normal"/>
    <w:rsid w:val="007849BD"/>
    <w:pPr>
      <w:numPr>
        <w:ilvl w:val="3"/>
        <w:numId w:val="8"/>
      </w:numPr>
      <w:spacing w:before="120" w:after="120" w:line="312" w:lineRule="auto"/>
    </w:pPr>
    <w:rPr>
      <w:rFonts w:ascii="Garamond" w:eastAsia="Times New Roman" w:hAnsi="Garamond"/>
      <w:sz w:val="24"/>
      <w:szCs w:val="24"/>
    </w:rPr>
  </w:style>
  <w:style w:type="character" w:styleId="CommentReference">
    <w:name w:val="annotation reference"/>
    <w:basedOn w:val="DefaultParagraphFont"/>
    <w:uiPriority w:val="99"/>
    <w:semiHidden/>
    <w:unhideWhenUsed/>
    <w:rsid w:val="00F23404"/>
    <w:rPr>
      <w:sz w:val="16"/>
      <w:szCs w:val="16"/>
    </w:rPr>
  </w:style>
  <w:style w:type="paragraph" w:styleId="CommentText">
    <w:name w:val="annotation text"/>
    <w:basedOn w:val="Normal"/>
    <w:link w:val="CommentTextChar"/>
    <w:uiPriority w:val="99"/>
    <w:unhideWhenUsed/>
    <w:rsid w:val="00F23404"/>
    <w:rPr>
      <w:sz w:val="20"/>
      <w:szCs w:val="20"/>
    </w:rPr>
  </w:style>
  <w:style w:type="character" w:customStyle="1" w:styleId="CommentTextChar">
    <w:name w:val="Comment Text Char"/>
    <w:basedOn w:val="DefaultParagraphFont"/>
    <w:link w:val="CommentText"/>
    <w:uiPriority w:val="99"/>
    <w:rsid w:val="00F2340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3404"/>
    <w:rPr>
      <w:b/>
      <w:bCs/>
    </w:rPr>
  </w:style>
  <w:style w:type="character" w:customStyle="1" w:styleId="CommentSubjectChar">
    <w:name w:val="Comment Subject Char"/>
    <w:basedOn w:val="CommentTextChar"/>
    <w:link w:val="CommentSubject"/>
    <w:uiPriority w:val="99"/>
    <w:semiHidden/>
    <w:rsid w:val="00F23404"/>
    <w:rPr>
      <w:rFonts w:ascii="Calibri" w:eastAsia="Calibri" w:hAnsi="Calibri" w:cs="Times New Roman"/>
      <w:b/>
      <w:bCs/>
      <w:sz w:val="20"/>
      <w:szCs w:val="20"/>
    </w:rPr>
  </w:style>
  <w:style w:type="paragraph" w:styleId="Revision">
    <w:name w:val="Revision"/>
    <w:hidden/>
    <w:uiPriority w:val="99"/>
    <w:semiHidden/>
    <w:rsid w:val="005F39B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4288B"/>
    <w:pPr>
      <w:tabs>
        <w:tab w:val="center" w:pos="4513"/>
        <w:tab w:val="right" w:pos="9026"/>
      </w:tabs>
    </w:pPr>
  </w:style>
  <w:style w:type="character" w:customStyle="1" w:styleId="HeaderChar">
    <w:name w:val="Header Char"/>
    <w:basedOn w:val="DefaultParagraphFont"/>
    <w:link w:val="Header"/>
    <w:uiPriority w:val="99"/>
    <w:rsid w:val="0044288B"/>
    <w:rPr>
      <w:rFonts w:ascii="Calibri" w:eastAsia="Calibri" w:hAnsi="Calibri" w:cs="Times New Roman"/>
    </w:rPr>
  </w:style>
  <w:style w:type="paragraph" w:styleId="Footer">
    <w:name w:val="footer"/>
    <w:basedOn w:val="Normal"/>
    <w:link w:val="FooterChar"/>
    <w:uiPriority w:val="99"/>
    <w:unhideWhenUsed/>
    <w:rsid w:val="0044288B"/>
    <w:pPr>
      <w:tabs>
        <w:tab w:val="center" w:pos="4513"/>
        <w:tab w:val="right" w:pos="9026"/>
      </w:tabs>
    </w:pPr>
  </w:style>
  <w:style w:type="character" w:customStyle="1" w:styleId="FooterChar">
    <w:name w:val="Footer Char"/>
    <w:basedOn w:val="DefaultParagraphFont"/>
    <w:link w:val="Footer"/>
    <w:uiPriority w:val="99"/>
    <w:rsid w:val="004428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5989">
      <w:bodyDiv w:val="1"/>
      <w:marLeft w:val="0"/>
      <w:marRight w:val="0"/>
      <w:marTop w:val="0"/>
      <w:marBottom w:val="0"/>
      <w:divBdr>
        <w:top w:val="none" w:sz="0" w:space="0" w:color="auto"/>
        <w:left w:val="none" w:sz="0" w:space="0" w:color="auto"/>
        <w:bottom w:val="none" w:sz="0" w:space="0" w:color="auto"/>
        <w:right w:val="none" w:sz="0" w:space="0" w:color="auto"/>
      </w:divBdr>
    </w:div>
    <w:div w:id="575746285">
      <w:bodyDiv w:val="1"/>
      <w:marLeft w:val="0"/>
      <w:marRight w:val="0"/>
      <w:marTop w:val="0"/>
      <w:marBottom w:val="0"/>
      <w:divBdr>
        <w:top w:val="none" w:sz="0" w:space="0" w:color="auto"/>
        <w:left w:val="none" w:sz="0" w:space="0" w:color="auto"/>
        <w:bottom w:val="none" w:sz="0" w:space="0" w:color="auto"/>
        <w:right w:val="none" w:sz="0" w:space="0" w:color="auto"/>
      </w:divBdr>
    </w:div>
    <w:div w:id="1104881232">
      <w:bodyDiv w:val="1"/>
      <w:marLeft w:val="0"/>
      <w:marRight w:val="0"/>
      <w:marTop w:val="0"/>
      <w:marBottom w:val="0"/>
      <w:divBdr>
        <w:top w:val="none" w:sz="0" w:space="0" w:color="auto"/>
        <w:left w:val="none" w:sz="0" w:space="0" w:color="auto"/>
        <w:bottom w:val="none" w:sz="0" w:space="0" w:color="auto"/>
        <w:right w:val="none" w:sz="0" w:space="0" w:color="auto"/>
      </w:divBdr>
    </w:div>
    <w:div w:id="1556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standardsboard.org.uk/training-qualification/barrister-training-waivers-and-exemptio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thorisations@barstandardboar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6b6bd7-9cd0-4c4f-9383-677e02d621ff" xsi:nil="true"/>
    <lcf76f155ced4ddcb4097134ff3c332f xmlns="5a948215-64b8-4918-be6d-b78e58cb9c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CDocument" ma:contentTypeID="0x01005B24E305F778C84EB809351017175D69" ma:contentTypeVersion="4" ma:contentTypeDescription="Create a new list item." ma:contentTypeScope="" ma:versionID="24cdd570bbcb9b55bd0837bd07d84a46">
  <xsd:schema xmlns:xsd="http://www.w3.org/2001/XMLSchema" xmlns:xs="http://www.w3.org/2001/XMLSchema" xmlns:p="http://schemas.microsoft.com/office/2006/metadata/properties" xmlns:ns2="5a948215-64b8-4918-be6d-b78e58cb9c8d" xmlns:ns3="b36b6bd7-9cd0-4c4f-9383-677e02d621ff" targetNamespace="http://schemas.microsoft.com/office/2006/metadata/properties" ma:root="true" ma:fieldsID="86cf693b04fbad1c422b59c0afec919a" ns2:_="" ns3:_="">
    <xsd:import namespace="5a948215-64b8-4918-be6d-b78e58cb9c8d"/>
    <xsd:import namespace="b36b6bd7-9cd0-4c4f-9383-677e02d62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8215-64b8-4918-be6d-b78e58cb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18054-750e-466d-9403-bc56a9d9163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6b6bd7-9cd0-4c4f-9383-677e02d621ff"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1cff1d2-6578-482b-978d-2dd1e248921d}" ma:internalName="TaxCatchAll" ma:showField="CatchAllData" ma:web="b36b6bd7-9cd0-4c4f-9383-677e02d62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3397E-CBBB-4C7D-8148-58460DD2F755}">
  <ds:schemaRefs>
    <ds:schemaRef ds:uri="http://schemas.microsoft.com/office/2006/metadata/properties"/>
    <ds:schemaRef ds:uri="http://schemas.microsoft.com/office/infopath/2007/PartnerControls"/>
    <ds:schemaRef ds:uri="b36b6bd7-9cd0-4c4f-9383-677e02d621ff"/>
    <ds:schemaRef ds:uri="5a948215-64b8-4918-be6d-b78e58cb9c8d"/>
  </ds:schemaRefs>
</ds:datastoreItem>
</file>

<file path=customXml/itemProps2.xml><?xml version="1.0" encoding="utf-8"?>
<ds:datastoreItem xmlns:ds="http://schemas.openxmlformats.org/officeDocument/2006/customXml" ds:itemID="{F1E26ACC-522E-4C66-B522-D5CAA8BB35D2}">
  <ds:schemaRefs>
    <ds:schemaRef ds:uri="http://schemas.microsoft.com/sharepoint/v3/contenttype/forms"/>
  </ds:schemaRefs>
</ds:datastoreItem>
</file>

<file path=customXml/itemProps3.xml><?xml version="1.0" encoding="utf-8"?>
<ds:datastoreItem xmlns:ds="http://schemas.openxmlformats.org/officeDocument/2006/customXml" ds:itemID="{B3D8D7CF-0131-4080-A82A-A3E12D7105F8}">
  <ds:schemaRefs>
    <ds:schemaRef ds:uri="http://schemas.openxmlformats.org/officeDocument/2006/bibliography"/>
  </ds:schemaRefs>
</ds:datastoreItem>
</file>

<file path=customXml/itemProps4.xml><?xml version="1.0" encoding="utf-8"?>
<ds:datastoreItem xmlns:ds="http://schemas.openxmlformats.org/officeDocument/2006/customXml" ds:itemID="{6B687C64-D8DB-48EE-A236-8C8E15A1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8215-64b8-4918-be6d-b78e58cb9c8d"/>
    <ds:schemaRef ds:uri="b36b6bd7-9cd0-4c4f-9383-677e02d62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Jetha-Hussein</dc:creator>
  <cp:keywords/>
  <dc:description/>
  <cp:lastModifiedBy>Sophie Maddison</cp:lastModifiedBy>
  <cp:revision>124</cp:revision>
  <dcterms:created xsi:type="dcterms:W3CDTF">2022-05-17T15:57:00Z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0x01005B24E305F778C84EB809351017175D69</vt:lpwstr>
  </property>
  <property fmtid="{D5CDD505-2E9C-101B-9397-08002B2CF9AE}" pid="3" name="MediaServiceImageTags">
    <vt:lpwstr/>
  </property>
</Properties>
</file>