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51D48" w14:textId="77777777" w:rsidR="00060B95" w:rsidRDefault="00060B95" w:rsidP="00436C8E">
      <w:pPr>
        <w:pStyle w:val="Heading1"/>
        <w:numPr>
          <w:ilvl w:val="0"/>
          <w:numId w:val="0"/>
        </w:numPr>
        <w:ind w:left="3261"/>
        <w:rPr>
          <w:rFonts w:ascii="Arial" w:hAnsi="Arial" w:cs="Arial"/>
        </w:rPr>
      </w:pPr>
      <w:r>
        <w:rPr>
          <w:rFonts w:ascii="Arial" w:hAnsi="Arial" w:cs="Arial"/>
        </w:rPr>
        <w:t>NEW PRACTITIONER PROGRAMME</w:t>
      </w:r>
      <w:r w:rsidR="00DA497B">
        <w:rPr>
          <w:rFonts w:ascii="Arial" w:hAnsi="Arial" w:cs="Arial"/>
        </w:rPr>
        <w:t xml:space="preserve"> (45 HOUR </w:t>
      </w:r>
      <w:r w:rsidR="00436C8E">
        <w:rPr>
          <w:rFonts w:ascii="Arial" w:hAnsi="Arial" w:cs="Arial"/>
        </w:rPr>
        <w:t>PROGRAMME)</w:t>
      </w:r>
    </w:p>
    <w:p w14:paraId="62812ABF" w14:textId="77777777" w:rsidR="00060B95" w:rsidRDefault="00060B95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CPD RECORD</w:t>
      </w:r>
    </w:p>
    <w:p w14:paraId="1051C831" w14:textId="77777777" w:rsidR="00060B95" w:rsidRDefault="00060B95">
      <w:pPr>
        <w:rPr>
          <w:rFonts w:ascii="Arial" w:hAnsi="Arial" w:cs="Arial"/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5986"/>
        <w:gridCol w:w="2096"/>
        <w:gridCol w:w="5670"/>
      </w:tblGrid>
      <w:tr w:rsidR="00183625" w14:paraId="670C1883" w14:textId="77777777" w:rsidTr="001A15F5">
        <w:tc>
          <w:tcPr>
            <w:tcW w:w="1098" w:type="dxa"/>
          </w:tcPr>
          <w:p w14:paraId="2C79BB5F" w14:textId="77777777" w:rsidR="00183625" w:rsidRDefault="00183625" w:rsidP="001A15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5986" w:type="dxa"/>
          </w:tcPr>
          <w:p w14:paraId="5515EE7F" w14:textId="77777777" w:rsidR="00183625" w:rsidRDefault="00183625" w:rsidP="001A15F5">
            <w:pPr>
              <w:rPr>
                <w:rFonts w:ascii="Arial" w:hAnsi="Arial" w:cs="Arial"/>
                <w:b/>
              </w:rPr>
            </w:pPr>
          </w:p>
        </w:tc>
        <w:tc>
          <w:tcPr>
            <w:tcW w:w="2096" w:type="dxa"/>
          </w:tcPr>
          <w:p w14:paraId="456B66D0" w14:textId="77777777" w:rsidR="00183625" w:rsidRDefault="00183625" w:rsidP="001A15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 Year Ended:</w:t>
            </w:r>
          </w:p>
        </w:tc>
        <w:tc>
          <w:tcPr>
            <w:tcW w:w="5670" w:type="dxa"/>
          </w:tcPr>
          <w:p w14:paraId="445409E3" w14:textId="77777777" w:rsidR="00183625" w:rsidRDefault="00183625" w:rsidP="001A15F5">
            <w:pPr>
              <w:rPr>
                <w:rFonts w:ascii="Arial" w:hAnsi="Arial" w:cs="Arial"/>
                <w:b/>
              </w:rPr>
            </w:pPr>
          </w:p>
        </w:tc>
      </w:tr>
      <w:tr w:rsidR="00183625" w14:paraId="410449B0" w14:textId="77777777" w:rsidTr="001A15F5">
        <w:tc>
          <w:tcPr>
            <w:tcW w:w="1098" w:type="dxa"/>
          </w:tcPr>
          <w:p w14:paraId="56154BA1" w14:textId="77777777" w:rsidR="00183625" w:rsidRDefault="00183625" w:rsidP="001A15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5986" w:type="dxa"/>
          </w:tcPr>
          <w:p w14:paraId="0A034ADD" w14:textId="77777777" w:rsidR="00183625" w:rsidRDefault="00183625" w:rsidP="001A15F5">
            <w:pPr>
              <w:rPr>
                <w:rFonts w:ascii="Arial" w:hAnsi="Arial" w:cs="Arial"/>
                <w:b/>
              </w:rPr>
            </w:pPr>
          </w:p>
        </w:tc>
        <w:tc>
          <w:tcPr>
            <w:tcW w:w="2096" w:type="dxa"/>
          </w:tcPr>
          <w:p w14:paraId="3B5BBEED" w14:textId="77777777" w:rsidR="00183625" w:rsidRDefault="00183625" w:rsidP="001A15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 of Practice:</w:t>
            </w:r>
          </w:p>
        </w:tc>
        <w:tc>
          <w:tcPr>
            <w:tcW w:w="5670" w:type="dxa"/>
          </w:tcPr>
          <w:p w14:paraId="49B85E3E" w14:textId="77777777" w:rsidR="00183625" w:rsidRDefault="00183625" w:rsidP="001A15F5">
            <w:pPr>
              <w:rPr>
                <w:rFonts w:ascii="Arial" w:hAnsi="Arial" w:cs="Arial"/>
                <w:b/>
              </w:rPr>
            </w:pPr>
          </w:p>
        </w:tc>
      </w:tr>
      <w:tr w:rsidR="00183625" w14:paraId="51919EE4" w14:textId="77777777" w:rsidTr="001A15F5">
        <w:tc>
          <w:tcPr>
            <w:tcW w:w="1098" w:type="dxa"/>
          </w:tcPr>
          <w:p w14:paraId="5C8BC49F" w14:textId="77777777" w:rsidR="00183625" w:rsidRDefault="00183625" w:rsidP="001A15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(In full)</w:t>
            </w:r>
          </w:p>
        </w:tc>
        <w:tc>
          <w:tcPr>
            <w:tcW w:w="5986" w:type="dxa"/>
          </w:tcPr>
          <w:p w14:paraId="7902DFE0" w14:textId="77777777" w:rsidR="00183625" w:rsidRDefault="00183625" w:rsidP="001A15F5">
            <w:pPr>
              <w:rPr>
                <w:rFonts w:ascii="Arial" w:hAnsi="Arial" w:cs="Arial"/>
                <w:b/>
              </w:rPr>
            </w:pPr>
          </w:p>
        </w:tc>
        <w:tc>
          <w:tcPr>
            <w:tcW w:w="2096" w:type="dxa"/>
          </w:tcPr>
          <w:p w14:paraId="7E538597" w14:textId="77777777" w:rsidR="00183625" w:rsidRDefault="00183625" w:rsidP="001A15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(if available):</w:t>
            </w:r>
          </w:p>
        </w:tc>
        <w:tc>
          <w:tcPr>
            <w:tcW w:w="5670" w:type="dxa"/>
          </w:tcPr>
          <w:p w14:paraId="6538DD60" w14:textId="77777777" w:rsidR="00183625" w:rsidRDefault="00183625" w:rsidP="001A15F5">
            <w:pPr>
              <w:rPr>
                <w:rFonts w:ascii="Arial" w:hAnsi="Arial" w:cs="Arial"/>
                <w:b/>
              </w:rPr>
            </w:pPr>
          </w:p>
        </w:tc>
      </w:tr>
    </w:tbl>
    <w:p w14:paraId="5A8963B3" w14:textId="77777777" w:rsidR="00183625" w:rsidRDefault="00183625" w:rsidP="00183625">
      <w:pPr>
        <w:jc w:val="center"/>
        <w:rPr>
          <w:rFonts w:ascii="Arial" w:hAnsi="Arial" w:cs="Arial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4036"/>
        <w:gridCol w:w="1276"/>
        <w:gridCol w:w="2693"/>
        <w:gridCol w:w="5670"/>
      </w:tblGrid>
      <w:tr w:rsidR="00596FEB" w14:paraId="22EEE096" w14:textId="77777777" w:rsidTr="00596FEB">
        <w:trPr>
          <w:cantSplit/>
          <w:trHeight w:val="1356"/>
        </w:trPr>
        <w:tc>
          <w:tcPr>
            <w:tcW w:w="1175" w:type="dxa"/>
          </w:tcPr>
          <w:p w14:paraId="63C29FD2" w14:textId="77777777" w:rsidR="00596FEB" w:rsidRPr="006D1831" w:rsidRDefault="00596FEB" w:rsidP="001A15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1831">
              <w:rPr>
                <w:rFonts w:ascii="Arial" w:hAnsi="Arial" w:cs="Arial"/>
                <w:b/>
                <w:sz w:val="18"/>
                <w:szCs w:val="18"/>
              </w:rPr>
              <w:t>SPECIFIC DATE</w:t>
            </w:r>
          </w:p>
        </w:tc>
        <w:tc>
          <w:tcPr>
            <w:tcW w:w="4036" w:type="dxa"/>
          </w:tcPr>
          <w:p w14:paraId="3C7A144E" w14:textId="77777777" w:rsidR="00596FEB" w:rsidRPr="006D1831" w:rsidRDefault="00596FEB" w:rsidP="001A15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1831">
              <w:rPr>
                <w:rFonts w:ascii="Arial" w:hAnsi="Arial" w:cs="Arial"/>
                <w:b/>
                <w:sz w:val="18"/>
                <w:szCs w:val="18"/>
              </w:rPr>
              <w:t xml:space="preserve">DETAILS OF CPD ACTIVITY UNDERTAKEN AND PROVIDER OF THE ACTIVITY </w:t>
            </w:r>
          </w:p>
        </w:tc>
        <w:tc>
          <w:tcPr>
            <w:tcW w:w="1276" w:type="dxa"/>
          </w:tcPr>
          <w:p w14:paraId="3269C615" w14:textId="77777777" w:rsidR="00596FEB" w:rsidRPr="006D1831" w:rsidRDefault="00596FEB" w:rsidP="001A15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1831">
              <w:rPr>
                <w:rFonts w:ascii="Arial" w:hAnsi="Arial" w:cs="Arial"/>
                <w:b/>
                <w:sz w:val="18"/>
                <w:szCs w:val="18"/>
              </w:rPr>
              <w:t xml:space="preserve">NUMBER OF HOURS </w:t>
            </w:r>
          </w:p>
        </w:tc>
        <w:tc>
          <w:tcPr>
            <w:tcW w:w="2693" w:type="dxa"/>
          </w:tcPr>
          <w:p w14:paraId="1EE0F3FD" w14:textId="77777777" w:rsidR="00596FEB" w:rsidRPr="006D1831" w:rsidRDefault="00596FEB" w:rsidP="001A15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1831">
              <w:rPr>
                <w:rFonts w:ascii="Arial" w:hAnsi="Arial" w:cs="Arial"/>
                <w:b/>
                <w:sz w:val="18"/>
                <w:szCs w:val="18"/>
              </w:rPr>
              <w:t>INDICATE IF YOU PROVIDED THE TRAINING (AS A SPEAKER ETC -</w:t>
            </w:r>
          </w:p>
          <w:p w14:paraId="36FCFB04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  <w:r w:rsidRPr="006D1831">
              <w:rPr>
                <w:rFonts w:ascii="Arial" w:hAnsi="Arial" w:cs="Arial"/>
                <w:b/>
                <w:sz w:val="18"/>
                <w:szCs w:val="18"/>
              </w:rPr>
              <w:t xml:space="preserve">CONFIRM LENGTH) </w:t>
            </w:r>
          </w:p>
        </w:tc>
        <w:tc>
          <w:tcPr>
            <w:tcW w:w="5670" w:type="dxa"/>
          </w:tcPr>
          <w:p w14:paraId="22369495" w14:textId="77777777" w:rsidR="00596FEB" w:rsidRPr="006D1831" w:rsidRDefault="00596FEB" w:rsidP="001A15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1831">
              <w:rPr>
                <w:rFonts w:ascii="Arial" w:hAnsi="Arial" w:cs="Arial"/>
                <w:b/>
                <w:sz w:val="18"/>
                <w:szCs w:val="18"/>
              </w:rPr>
              <w:t>ADDITIONAL COMMENTS / FEEDBACK</w:t>
            </w:r>
            <w:r w:rsidR="00144B9D">
              <w:rPr>
                <w:rFonts w:ascii="Arial" w:hAnsi="Arial" w:cs="Arial"/>
                <w:b/>
                <w:sz w:val="18"/>
                <w:szCs w:val="18"/>
              </w:rPr>
              <w:t>/ REFLECTION</w:t>
            </w:r>
          </w:p>
        </w:tc>
      </w:tr>
      <w:tr w:rsidR="00596FEB" w14:paraId="0D2C514B" w14:textId="77777777" w:rsidTr="00596FEB">
        <w:trPr>
          <w:cantSplit/>
          <w:trHeight w:val="1194"/>
        </w:trPr>
        <w:tc>
          <w:tcPr>
            <w:tcW w:w="1175" w:type="dxa"/>
          </w:tcPr>
          <w:p w14:paraId="412AA6C5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  <w:p w14:paraId="1C4CA9F6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  <w:p w14:paraId="44210667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  <w:p w14:paraId="41FF748F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  <w:p w14:paraId="0027754F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</w:tc>
        <w:tc>
          <w:tcPr>
            <w:tcW w:w="4036" w:type="dxa"/>
          </w:tcPr>
          <w:p w14:paraId="04CC05A2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2200D898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1581FEAC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3713C9AA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</w:tc>
      </w:tr>
      <w:tr w:rsidR="00596FEB" w14:paraId="337A7975" w14:textId="77777777" w:rsidTr="00596FEB">
        <w:trPr>
          <w:cantSplit/>
          <w:trHeight w:val="1309"/>
        </w:trPr>
        <w:tc>
          <w:tcPr>
            <w:tcW w:w="1175" w:type="dxa"/>
          </w:tcPr>
          <w:p w14:paraId="783773D3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  <w:p w14:paraId="02634DBB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  <w:p w14:paraId="36A9BDF3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  <w:p w14:paraId="28E8E3E7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  <w:p w14:paraId="097BF07C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</w:tc>
        <w:tc>
          <w:tcPr>
            <w:tcW w:w="4036" w:type="dxa"/>
          </w:tcPr>
          <w:p w14:paraId="72C5772C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1C79C0AF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05E1AA0F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3D45A291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</w:tc>
      </w:tr>
      <w:tr w:rsidR="00596FEB" w14:paraId="3FC0C4B0" w14:textId="77777777" w:rsidTr="00596FEB">
        <w:trPr>
          <w:cantSplit/>
          <w:trHeight w:val="1313"/>
        </w:trPr>
        <w:tc>
          <w:tcPr>
            <w:tcW w:w="1175" w:type="dxa"/>
          </w:tcPr>
          <w:p w14:paraId="7C923CBD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  <w:p w14:paraId="11312A8E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  <w:p w14:paraId="263A41DC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  <w:p w14:paraId="23FD5836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  <w:p w14:paraId="492DC770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</w:tc>
        <w:tc>
          <w:tcPr>
            <w:tcW w:w="4036" w:type="dxa"/>
          </w:tcPr>
          <w:p w14:paraId="7C48F9E3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16A77061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308EF6E8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77A2E890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</w:tc>
      </w:tr>
      <w:tr w:rsidR="00596FEB" w14:paraId="0EF341F0" w14:textId="77777777" w:rsidTr="00596FEB">
        <w:trPr>
          <w:cantSplit/>
          <w:trHeight w:val="1182"/>
        </w:trPr>
        <w:tc>
          <w:tcPr>
            <w:tcW w:w="1175" w:type="dxa"/>
          </w:tcPr>
          <w:p w14:paraId="61466ED3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  <w:p w14:paraId="66167B27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  <w:p w14:paraId="077F7398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  <w:p w14:paraId="3F823B53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  <w:p w14:paraId="022AC655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</w:tc>
        <w:tc>
          <w:tcPr>
            <w:tcW w:w="4036" w:type="dxa"/>
          </w:tcPr>
          <w:p w14:paraId="3E0762ED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3C6AF2D8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6DF323A7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23ABC00C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</w:tc>
      </w:tr>
      <w:tr w:rsidR="00596FEB" w14:paraId="004111E1" w14:textId="77777777" w:rsidTr="00596FEB">
        <w:trPr>
          <w:cantSplit/>
          <w:trHeight w:val="754"/>
        </w:trPr>
        <w:tc>
          <w:tcPr>
            <w:tcW w:w="1175" w:type="dxa"/>
          </w:tcPr>
          <w:p w14:paraId="253542CB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  <w:p w14:paraId="07503ED7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  <w:p w14:paraId="2C877075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  <w:p w14:paraId="62F214BD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  <w:p w14:paraId="7C128780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</w:tc>
        <w:tc>
          <w:tcPr>
            <w:tcW w:w="4036" w:type="dxa"/>
          </w:tcPr>
          <w:p w14:paraId="6DE52877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0B4E5DE3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58747C4B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07D1373F" w14:textId="77777777" w:rsidR="00596FEB" w:rsidRDefault="00596FEB" w:rsidP="001A15F5">
            <w:pPr>
              <w:rPr>
                <w:rFonts w:ascii="Arial" w:hAnsi="Arial" w:cs="Arial"/>
                <w:b/>
              </w:rPr>
            </w:pPr>
          </w:p>
        </w:tc>
      </w:tr>
    </w:tbl>
    <w:p w14:paraId="5B579BBC" w14:textId="77777777" w:rsidR="00183625" w:rsidRDefault="00183625" w:rsidP="001836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certify that all </w:t>
      </w:r>
      <w:r w:rsidR="00C2599F">
        <w:rPr>
          <w:rFonts w:ascii="Arial" w:hAnsi="Arial" w:cs="Arial"/>
          <w:b/>
        </w:rPr>
        <w:t xml:space="preserve">above </w:t>
      </w:r>
      <w:r>
        <w:rPr>
          <w:rFonts w:ascii="Arial" w:hAnsi="Arial" w:cs="Arial"/>
          <w:b/>
        </w:rPr>
        <w:t>CPD act</w:t>
      </w:r>
      <w:r w:rsidR="00766BCB">
        <w:rPr>
          <w:rFonts w:ascii="Arial" w:hAnsi="Arial" w:cs="Arial"/>
          <w:b/>
        </w:rPr>
        <w:t xml:space="preserve">ivities are </w:t>
      </w:r>
      <w:r>
        <w:rPr>
          <w:rFonts w:ascii="Arial" w:hAnsi="Arial" w:cs="Arial"/>
          <w:b/>
        </w:rPr>
        <w:t>for the purposes of the Bar’s CPD scheme and that the courses/activities are relevant to my present or proposed area of practice.</w:t>
      </w:r>
    </w:p>
    <w:p w14:paraId="4AFE6193" w14:textId="77777777" w:rsidR="00183625" w:rsidRDefault="00183625" w:rsidP="00183625">
      <w:pPr>
        <w:pStyle w:val="Heading4"/>
        <w:rPr>
          <w:rFonts w:ascii="Arial" w:hAnsi="Arial" w:cs="Arial"/>
        </w:rPr>
      </w:pPr>
    </w:p>
    <w:p w14:paraId="1BF22A4F" w14:textId="77777777" w:rsidR="00183625" w:rsidRDefault="00183625" w:rsidP="00183625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Signed……………………………………………………………..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Date…………………………</w:t>
      </w:r>
    </w:p>
    <w:p w14:paraId="344DCD60" w14:textId="77777777" w:rsidR="00183625" w:rsidRPr="00FB085B" w:rsidRDefault="00183625" w:rsidP="00183625"/>
    <w:p w14:paraId="27CCA9F4" w14:textId="77777777" w:rsidR="00183625" w:rsidRPr="00283638" w:rsidRDefault="00183625" w:rsidP="00183625">
      <w:pPr>
        <w:pStyle w:val="BodyText"/>
        <w:rPr>
          <w:rFonts w:ascii="Arial" w:hAnsi="Arial" w:cs="Arial"/>
          <w:sz w:val="22"/>
          <w:szCs w:val="22"/>
        </w:rPr>
      </w:pPr>
      <w:r w:rsidRPr="008F2C10">
        <w:rPr>
          <w:rFonts w:ascii="Arial" w:hAnsi="Arial" w:cs="Arial"/>
          <w:sz w:val="22"/>
          <w:szCs w:val="22"/>
        </w:rPr>
        <w:t>BARRISTERS ARE OBLIGATED TO COMPLETE, SIGN AND RETAIN A COPY OF THEIR CPD RECORD CARD</w:t>
      </w:r>
    </w:p>
    <w:p w14:paraId="71A0B374" w14:textId="77777777" w:rsidR="009572AB" w:rsidRDefault="009572AB" w:rsidP="009572AB">
      <w:pPr>
        <w:pStyle w:val="BodyText"/>
        <w:jc w:val="left"/>
        <w:rPr>
          <w:rFonts w:ascii="Arial" w:hAnsi="Arial" w:cs="Arial"/>
        </w:rPr>
      </w:pPr>
      <w:r w:rsidRPr="009407FB">
        <w:rPr>
          <w:rFonts w:ascii="Arial" w:hAnsi="Arial" w:cs="Arial"/>
          <w:sz w:val="22"/>
          <w:szCs w:val="22"/>
        </w:rPr>
        <w:lastRenderedPageBreak/>
        <w:t xml:space="preserve">Please retain a copy of your record card </w:t>
      </w:r>
      <w:r>
        <w:rPr>
          <w:rFonts w:ascii="Arial" w:hAnsi="Arial" w:cs="Arial"/>
          <w:sz w:val="22"/>
          <w:szCs w:val="22"/>
        </w:rPr>
        <w:t xml:space="preserve">for </w:t>
      </w:r>
      <w:r w:rsidR="00144B9D">
        <w:rPr>
          <w:rFonts w:ascii="Arial" w:hAnsi="Arial" w:cs="Arial"/>
          <w:sz w:val="22"/>
          <w:szCs w:val="22"/>
        </w:rPr>
        <w:t>three</w:t>
      </w:r>
      <w:r w:rsidRPr="009407FB">
        <w:rPr>
          <w:rFonts w:ascii="Arial" w:hAnsi="Arial" w:cs="Arial"/>
          <w:sz w:val="22"/>
          <w:szCs w:val="22"/>
        </w:rPr>
        <w:t xml:space="preserve"> subsequent years so that if, in future, you are chosen to be spot checked you can then supply us with the information we need.</w:t>
      </w:r>
      <w:r w:rsidR="00144B9D">
        <w:rPr>
          <w:rFonts w:ascii="Arial" w:hAnsi="Arial" w:cs="Arial"/>
          <w:sz w:val="22"/>
          <w:szCs w:val="22"/>
        </w:rPr>
        <w:t xml:space="preserve"> It will also help to inform your future CPD planning.</w:t>
      </w:r>
    </w:p>
    <w:p w14:paraId="3D1163B9" w14:textId="77777777" w:rsidR="009572AB" w:rsidRDefault="009572AB">
      <w:pPr>
        <w:pStyle w:val="Heading4"/>
        <w:rPr>
          <w:rFonts w:ascii="Arial" w:hAnsi="Arial" w:cs="Arial"/>
        </w:rPr>
      </w:pPr>
    </w:p>
    <w:p w14:paraId="5F2B9057" w14:textId="77777777" w:rsidR="00060B95" w:rsidRDefault="00060B95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New </w:t>
      </w:r>
      <w:r w:rsidR="000E08B4">
        <w:rPr>
          <w:rFonts w:ascii="Arial" w:hAnsi="Arial" w:cs="Arial"/>
        </w:rPr>
        <w:t>Practitioner P</w:t>
      </w:r>
      <w:r>
        <w:rPr>
          <w:rFonts w:ascii="Arial" w:hAnsi="Arial" w:cs="Arial"/>
        </w:rPr>
        <w:t>rogramme</w:t>
      </w:r>
      <w:r w:rsidR="00AA3F86">
        <w:rPr>
          <w:rFonts w:ascii="Arial" w:hAnsi="Arial" w:cs="Arial"/>
        </w:rPr>
        <w:t xml:space="preserve"> (NPP)</w:t>
      </w:r>
    </w:p>
    <w:p w14:paraId="254D352B" w14:textId="77777777" w:rsidR="00060B95" w:rsidRDefault="00060B95">
      <w:pPr>
        <w:rPr>
          <w:rFonts w:ascii="Arial" w:hAnsi="Arial" w:cs="Arial"/>
          <w:b/>
        </w:rPr>
      </w:pPr>
    </w:p>
    <w:p w14:paraId="1DFD8B1D" w14:textId="77777777" w:rsidR="00060B95" w:rsidRDefault="00060B95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Must</w:t>
      </w:r>
      <w:r w:rsidR="00815494">
        <w:rPr>
          <w:rFonts w:ascii="Arial" w:hAnsi="Arial" w:cs="Arial"/>
        </w:rPr>
        <w:t xml:space="preserve"> usually</w:t>
      </w:r>
      <w:r>
        <w:rPr>
          <w:rFonts w:ascii="Arial" w:hAnsi="Arial" w:cs="Arial"/>
        </w:rPr>
        <w:t xml:space="preserve"> be completed within the first three years of practice</w:t>
      </w:r>
      <w:r w:rsidR="000E08B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2CE9EDE" w14:textId="77777777" w:rsidR="000A6932" w:rsidRPr="000A6932" w:rsidRDefault="000A6932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The three-year period </w:t>
      </w:r>
      <w:r w:rsidR="00337815">
        <w:rPr>
          <w:rFonts w:ascii="Arial" w:hAnsi="Arial" w:cs="Arial"/>
        </w:rPr>
        <w:t xml:space="preserve">is treated as </w:t>
      </w:r>
      <w:r>
        <w:rPr>
          <w:rFonts w:ascii="Arial" w:hAnsi="Arial" w:cs="Arial"/>
        </w:rPr>
        <w:t>begin</w:t>
      </w:r>
      <w:r w:rsidR="00337815">
        <w:rPr>
          <w:rFonts w:ascii="Arial" w:hAnsi="Arial" w:cs="Arial"/>
        </w:rPr>
        <w:t>ning</w:t>
      </w:r>
      <w:r>
        <w:rPr>
          <w:rFonts w:ascii="Arial" w:hAnsi="Arial" w:cs="Arial"/>
        </w:rPr>
        <w:t xml:space="preserve"> from the 1 January following commencement of practice (either ‘third six’, squatting, tenancy or a position as an employed barrister. </w:t>
      </w:r>
    </w:p>
    <w:p w14:paraId="6BB1817D" w14:textId="77777777" w:rsidR="000A6932" w:rsidRPr="000A6932" w:rsidRDefault="000A6932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Barristers are </w:t>
      </w:r>
      <w:r w:rsidR="00766BCB">
        <w:rPr>
          <w:rFonts w:ascii="Arial" w:hAnsi="Arial" w:cs="Arial"/>
        </w:rPr>
        <w:t xml:space="preserve">able to accrue </w:t>
      </w:r>
      <w:r>
        <w:rPr>
          <w:rFonts w:ascii="Arial" w:hAnsi="Arial" w:cs="Arial"/>
        </w:rPr>
        <w:t>CPD hours from the date they commenced practice.</w:t>
      </w:r>
    </w:p>
    <w:p w14:paraId="13C18642" w14:textId="77777777" w:rsidR="00060B95" w:rsidRDefault="00060B95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Consists of 45 hours CPD</w:t>
      </w:r>
      <w:r w:rsidR="00BA350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of which at least 9 hours must be </w:t>
      </w:r>
      <w:r w:rsidR="00BA3509">
        <w:rPr>
          <w:rFonts w:ascii="Arial" w:hAnsi="Arial" w:cs="Arial"/>
        </w:rPr>
        <w:t>on advocacy</w:t>
      </w:r>
      <w:r>
        <w:rPr>
          <w:rFonts w:ascii="Arial" w:hAnsi="Arial" w:cs="Arial"/>
        </w:rPr>
        <w:t xml:space="preserve"> and at least 3 hours must be </w:t>
      </w:r>
      <w:r w:rsidR="00BA3509">
        <w:rPr>
          <w:rFonts w:ascii="Arial" w:hAnsi="Arial" w:cs="Arial"/>
        </w:rPr>
        <w:t>on ethics</w:t>
      </w:r>
      <w:r w:rsidR="0070229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248508C" w14:textId="77777777" w:rsidR="00060B95" w:rsidRDefault="00060B95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CPD hours are rounded down to the nearest half an hour</w:t>
      </w:r>
      <w:r w:rsidR="003D2D20">
        <w:rPr>
          <w:rFonts w:ascii="Arial" w:hAnsi="Arial" w:cs="Arial"/>
        </w:rPr>
        <w:t>.</w:t>
      </w:r>
    </w:p>
    <w:p w14:paraId="2B46B1AC" w14:textId="77777777" w:rsidR="00060B95" w:rsidRDefault="00060B95">
      <w:pPr>
        <w:rPr>
          <w:rFonts w:ascii="Arial" w:hAnsi="Arial" w:cs="Arial"/>
        </w:rPr>
      </w:pPr>
    </w:p>
    <w:p w14:paraId="521AF0C6" w14:textId="77777777" w:rsidR="00060B95" w:rsidRDefault="00060B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Administration</w:t>
      </w:r>
    </w:p>
    <w:p w14:paraId="6E93ABE0" w14:textId="77777777" w:rsidR="00060B95" w:rsidRDefault="00060B95">
      <w:pPr>
        <w:rPr>
          <w:rFonts w:ascii="Arial" w:hAnsi="Arial" w:cs="Arial"/>
        </w:rPr>
      </w:pPr>
    </w:p>
    <w:p w14:paraId="3235A94F" w14:textId="77777777" w:rsidR="00CC184B" w:rsidRPr="00CC184B" w:rsidRDefault="00CC184B" w:rsidP="001A15F5">
      <w:pPr>
        <w:tabs>
          <w:tab w:val="left" w:pos="284"/>
        </w:tabs>
        <w:ind w:left="284" w:hanging="284"/>
        <w:rPr>
          <w:rFonts w:ascii="Arial" w:hAnsi="Arial" w:cs="Arial"/>
        </w:rPr>
      </w:pPr>
      <w:r w:rsidRPr="00CC184B">
        <w:rPr>
          <w:rFonts w:ascii="Arial" w:hAnsi="Arial" w:cs="Arial"/>
        </w:rPr>
        <w:sym w:font="Symbol" w:char="F0B7"/>
      </w:r>
      <w:r w:rsidR="001A15F5">
        <w:rPr>
          <w:rFonts w:ascii="Arial" w:hAnsi="Arial" w:cs="Arial"/>
        </w:rPr>
        <w:t xml:space="preserve">   </w:t>
      </w:r>
      <w:r w:rsidR="00144B9D">
        <w:rPr>
          <w:rFonts w:ascii="Arial" w:hAnsi="Arial" w:cs="Arial"/>
        </w:rPr>
        <w:t xml:space="preserve">You should retain your </w:t>
      </w:r>
      <w:r w:rsidRPr="00CC184B">
        <w:rPr>
          <w:rFonts w:ascii="Arial" w:hAnsi="Arial" w:cs="Arial"/>
        </w:rPr>
        <w:t xml:space="preserve">CPD record card for </w:t>
      </w:r>
      <w:r w:rsidR="00144B9D">
        <w:rPr>
          <w:rFonts w:ascii="Arial" w:hAnsi="Arial" w:cs="Arial"/>
        </w:rPr>
        <w:t>three</w:t>
      </w:r>
      <w:r w:rsidRPr="00CC184B">
        <w:rPr>
          <w:rFonts w:ascii="Arial" w:hAnsi="Arial" w:cs="Arial"/>
        </w:rPr>
        <w:t xml:space="preserve"> subsequent calendar years, should the BSB request to review it as part of its </w:t>
      </w:r>
      <w:r w:rsidR="00144B9D">
        <w:rPr>
          <w:rFonts w:ascii="Arial" w:hAnsi="Arial" w:cs="Arial"/>
        </w:rPr>
        <w:t>a</w:t>
      </w:r>
      <w:r w:rsidRPr="00CC184B">
        <w:rPr>
          <w:rFonts w:ascii="Arial" w:hAnsi="Arial" w:cs="Arial"/>
        </w:rPr>
        <w:t xml:space="preserve"> CPD spot check.  </w:t>
      </w:r>
    </w:p>
    <w:p w14:paraId="4FAD1C22" w14:textId="77777777" w:rsidR="00CC184B" w:rsidRPr="00CC184B" w:rsidRDefault="00CC184B" w:rsidP="00144B9D">
      <w:pPr>
        <w:rPr>
          <w:rFonts w:ascii="Arial" w:hAnsi="Arial" w:cs="Arial"/>
        </w:rPr>
      </w:pPr>
      <w:r w:rsidRPr="00CC184B">
        <w:rPr>
          <w:rFonts w:ascii="Arial" w:hAnsi="Arial" w:cs="Arial"/>
        </w:rPr>
        <w:sym w:font="Symbol" w:char="F0B7"/>
      </w:r>
      <w:r w:rsidR="001A15F5">
        <w:rPr>
          <w:rFonts w:ascii="Arial" w:hAnsi="Arial" w:cs="Arial"/>
        </w:rPr>
        <w:t xml:space="preserve">    </w:t>
      </w:r>
      <w:r w:rsidR="00144B9D">
        <w:rPr>
          <w:rFonts w:ascii="Arial" w:hAnsi="Arial" w:cs="Arial"/>
        </w:rPr>
        <w:t xml:space="preserve">If you require an exemption or waiver from CPD requirements, please visit our </w:t>
      </w:r>
      <w:r w:rsidR="00144B9D" w:rsidRPr="00144B9D">
        <w:rPr>
          <w:rFonts w:ascii="Arial" w:hAnsi="Arial" w:cs="Arial"/>
          <w:highlight w:val="yellow"/>
        </w:rPr>
        <w:t>website page on exemptions and waivers</w:t>
      </w:r>
      <w:r w:rsidRPr="00CC184B">
        <w:rPr>
          <w:rFonts w:ascii="Arial" w:hAnsi="Arial" w:cs="Arial"/>
        </w:rPr>
        <w:t>.</w:t>
      </w:r>
    </w:p>
    <w:p w14:paraId="3F1D156D" w14:textId="77777777" w:rsidR="00060B95" w:rsidRDefault="00060B95">
      <w:pPr>
        <w:rPr>
          <w:rFonts w:ascii="Arial" w:hAnsi="Arial" w:cs="Arial"/>
        </w:rPr>
      </w:pPr>
    </w:p>
    <w:p w14:paraId="59CBBE9A" w14:textId="77777777" w:rsidR="00060B95" w:rsidRDefault="00060B95" w:rsidP="008D4B0E">
      <w:pPr>
        <w:pStyle w:val="Heading4"/>
        <w:rPr>
          <w:rFonts w:ascii="Arial" w:hAnsi="Arial" w:cs="Arial"/>
          <w:b w:val="0"/>
        </w:rPr>
      </w:pPr>
      <w:r>
        <w:rPr>
          <w:rFonts w:ascii="Arial" w:hAnsi="Arial" w:cs="Arial"/>
        </w:rPr>
        <w:t>Further Information and Guidance</w:t>
      </w:r>
    </w:p>
    <w:p w14:paraId="785C0923" w14:textId="77777777" w:rsidR="008D4B0E" w:rsidRDefault="008D4B0E" w:rsidP="008D4B0E">
      <w:pPr>
        <w:rPr>
          <w:rFonts w:ascii="Arial" w:hAnsi="Arial" w:cs="Arial"/>
          <w:b/>
          <w:sz w:val="16"/>
        </w:rPr>
      </w:pPr>
    </w:p>
    <w:p w14:paraId="4D5D3D9B" w14:textId="5A2124CD" w:rsidR="00AB4BAC" w:rsidRDefault="00144B9D" w:rsidP="007F40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Contact </w:t>
      </w:r>
      <w:r w:rsidR="007F4052">
        <w:rPr>
          <w:rFonts w:ascii="Arial" w:hAnsi="Arial" w:cs="Arial"/>
        </w:rPr>
        <w:t>us</w:t>
      </w:r>
      <w:r w:rsidR="005D5B66">
        <w:rPr>
          <w:rFonts w:ascii="Arial" w:hAnsi="Arial" w:cs="Arial"/>
        </w:rPr>
        <w:t xml:space="preserve"> at</w:t>
      </w:r>
      <w:r>
        <w:rPr>
          <w:rFonts w:ascii="Arial" w:hAnsi="Arial" w:cs="Arial"/>
        </w:rPr>
        <w:t xml:space="preserve"> </w:t>
      </w:r>
      <w:hyperlink r:id="rId5" w:history="1">
        <w:r w:rsidR="005D5B66" w:rsidRPr="001012E9">
          <w:rPr>
            <w:rStyle w:val="Hyperlink"/>
            <w:rFonts w:ascii="Arial" w:hAnsi="Arial" w:cs="Arial"/>
          </w:rPr>
          <w:t>https://www.barstandardsboard.org.uk/online-reporting-form.html</w:t>
        </w:r>
      </w:hyperlink>
      <w:r w:rsidR="005D5B66">
        <w:rPr>
          <w:rFonts w:ascii="Arial" w:hAnsi="Arial" w:cs="Arial"/>
        </w:rPr>
        <w:t xml:space="preserve"> </w:t>
      </w:r>
      <w:bookmarkStart w:id="0" w:name="_GoBack"/>
      <w:bookmarkEnd w:id="0"/>
    </w:p>
    <w:sectPr w:rsidR="00AB4BAC" w:rsidSect="00AF7647">
      <w:pgSz w:w="16840" w:h="11907" w:orient="landscape" w:code="9"/>
      <w:pgMar w:top="851" w:right="1440" w:bottom="284" w:left="1440" w:header="720" w:footer="720" w:gutter="0"/>
      <w:paperSrc w:first="257" w:other="25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0E2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595E1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163C3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5583E3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6D3469F"/>
    <w:multiLevelType w:val="hybridMultilevel"/>
    <w:tmpl w:val="015EE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2602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3922CB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8BA717C"/>
    <w:multiLevelType w:val="multilevel"/>
    <w:tmpl w:val="F6B41854"/>
    <w:lvl w:ilvl="0">
      <w:start w:val="1"/>
      <w:numFmt w:val="decimal"/>
      <w:pStyle w:val="Heading1"/>
      <w:isLgl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6EB61CD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48"/>
    <w:rsid w:val="00055213"/>
    <w:rsid w:val="00060B95"/>
    <w:rsid w:val="00076972"/>
    <w:rsid w:val="000A6932"/>
    <w:rsid w:val="000C5832"/>
    <w:rsid w:val="000E08B4"/>
    <w:rsid w:val="000E6781"/>
    <w:rsid w:val="001074F4"/>
    <w:rsid w:val="00144B9D"/>
    <w:rsid w:val="00183625"/>
    <w:rsid w:val="001A15F5"/>
    <w:rsid w:val="001F036B"/>
    <w:rsid w:val="002D3BFE"/>
    <w:rsid w:val="00337815"/>
    <w:rsid w:val="00357988"/>
    <w:rsid w:val="0038055E"/>
    <w:rsid w:val="003D2D20"/>
    <w:rsid w:val="00436C8E"/>
    <w:rsid w:val="004A53A0"/>
    <w:rsid w:val="004F3724"/>
    <w:rsid w:val="005279AA"/>
    <w:rsid w:val="005551DA"/>
    <w:rsid w:val="00572096"/>
    <w:rsid w:val="00596FEB"/>
    <w:rsid w:val="005D5B66"/>
    <w:rsid w:val="00631025"/>
    <w:rsid w:val="006B0BFC"/>
    <w:rsid w:val="006C5B13"/>
    <w:rsid w:val="00702298"/>
    <w:rsid w:val="00766BCB"/>
    <w:rsid w:val="007A642C"/>
    <w:rsid w:val="007F1966"/>
    <w:rsid w:val="007F4052"/>
    <w:rsid w:val="00800FA9"/>
    <w:rsid w:val="00815494"/>
    <w:rsid w:val="00831957"/>
    <w:rsid w:val="00886137"/>
    <w:rsid w:val="008D4B0E"/>
    <w:rsid w:val="008F2C10"/>
    <w:rsid w:val="00921245"/>
    <w:rsid w:val="009572AB"/>
    <w:rsid w:val="009E5D04"/>
    <w:rsid w:val="00AA3F86"/>
    <w:rsid w:val="00AB4BAC"/>
    <w:rsid w:val="00AE1208"/>
    <w:rsid w:val="00AF7647"/>
    <w:rsid w:val="00BA3509"/>
    <w:rsid w:val="00BB1E48"/>
    <w:rsid w:val="00C2183A"/>
    <w:rsid w:val="00C2599F"/>
    <w:rsid w:val="00C367A7"/>
    <w:rsid w:val="00CC184B"/>
    <w:rsid w:val="00DA497B"/>
    <w:rsid w:val="00E323BD"/>
    <w:rsid w:val="00F1178E"/>
    <w:rsid w:val="00F26A1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7542B8"/>
  <w15:chartTrackingRefBased/>
  <w15:docId w15:val="{67062DB7-D5B7-42DC-A34B-B8194E97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outlineLvl w:val="0"/>
    </w:pPr>
    <w:rPr>
      <w:rFonts w:ascii="Arial Narrow" w:hAnsi="Arial Narrow"/>
      <w:b/>
      <w:snapToGrid w:val="0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0" w:firstLine="0"/>
      <w:jc w:val="both"/>
      <w:outlineLvl w:val="1"/>
    </w:pPr>
    <w:rPr>
      <w:rFonts w:ascii="Arial Narrow" w:hAnsi="Arial Narrow"/>
      <w:b/>
      <w:cap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5551DA"/>
    <w:pPr>
      <w:jc w:val="center"/>
    </w:pPr>
    <w:rPr>
      <w:b/>
      <w:bCs/>
    </w:rPr>
  </w:style>
  <w:style w:type="character" w:customStyle="1" w:styleId="BodyTextChar">
    <w:name w:val="Body Text Char"/>
    <w:link w:val="BodyText"/>
    <w:semiHidden/>
    <w:rsid w:val="005551DA"/>
    <w:rPr>
      <w:b/>
      <w:bCs/>
      <w:lang w:eastAsia="en-US"/>
    </w:rPr>
  </w:style>
  <w:style w:type="character" w:styleId="UnresolvedMention">
    <w:name w:val="Unresolved Mention"/>
    <w:uiPriority w:val="99"/>
    <w:semiHidden/>
    <w:unhideWhenUsed/>
    <w:rsid w:val="00144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2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802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CCCCCC"/>
              </w:divBdr>
            </w:div>
          </w:divsChild>
        </w:div>
      </w:divsChild>
    </w:div>
    <w:div w:id="11897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411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CCCCC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arstandardsboard.org.uk/online-reporting-for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PRACTITIONERS’ PROGRAMME</vt:lpstr>
    </vt:vector>
  </TitlesOfParts>
  <Company>Hewlett-Packard Company</Company>
  <LinksUpToDate>false</LinksUpToDate>
  <CharactersWithSpaces>2000</CharactersWithSpaces>
  <SharedDoc>false</SharedDoc>
  <HLinks>
    <vt:vector size="6" baseType="variant">
      <vt:variant>
        <vt:i4>5832767</vt:i4>
      </vt:variant>
      <vt:variant>
        <vt:i4>0</vt:i4>
      </vt:variant>
      <vt:variant>
        <vt:i4>0</vt:i4>
      </vt:variant>
      <vt:variant>
        <vt:i4>5</vt:i4>
      </vt:variant>
      <vt:variant>
        <vt:lpwstr>mailto:cpdrecords@barstandardsboard.org.uk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PRACTITIONERS’ PROGRAMME</dc:title>
  <dc:subject/>
  <dc:creator>Dawn Elvey</dc:creator>
  <cp:keywords/>
  <cp:lastModifiedBy>Sufyan Sirfraz</cp:lastModifiedBy>
  <cp:revision>3</cp:revision>
  <cp:lastPrinted>2012-07-03T11:03:00Z</cp:lastPrinted>
  <dcterms:created xsi:type="dcterms:W3CDTF">2020-05-28T13:58:00Z</dcterms:created>
  <dcterms:modified xsi:type="dcterms:W3CDTF">2020-05-28T14:05:00Z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A717858</vt:lpwstr>
  </property>
  <property fmtid="{D5CDD505-2E9C-101B-9397-08002B2CF9AE}" pid="3" name="Objective-Title">
    <vt:lpwstr>NPP Record Card</vt:lpwstr>
  </property>
  <property fmtid="{D5CDD505-2E9C-101B-9397-08002B2CF9AE}" pid="4" name="Objective-Comment">
    <vt:lpwstr/>
  </property>
  <property fmtid="{D5CDD505-2E9C-101B-9397-08002B2CF9AE}" pid="5" name="Objective-CreationStamp">
    <vt:filetime>2019-07-03T13:42:30Z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2019-07-03T13:42:38Z</vt:filetime>
  </property>
  <property fmtid="{D5CDD505-2E9C-101B-9397-08002B2CF9AE}" pid="9" name="Objective-ModificationStamp">
    <vt:filetime>2019-07-03T13:42:38Z</vt:filetime>
  </property>
  <property fmtid="{D5CDD505-2E9C-101B-9397-08002B2CF9AE}" pid="10" name="Objective-Owner">
    <vt:lpwstr>Andrew Lamberti</vt:lpwstr>
  </property>
  <property fmtid="{D5CDD505-2E9C-101B-9397-08002B2CF9AE}" pid="11" name="Objective-Path">
    <vt:lpwstr>Bar Council Global Folder:Regulation (BSB):Communications and Public Engagement:Communications:Website:2019 Website - 02 For Barristers and other legal professionals:05 Continuing Professional Development (CPD):</vt:lpwstr>
  </property>
  <property fmtid="{D5CDD505-2E9C-101B-9397-08002B2CF9AE}" pid="12" name="Objective-Parent">
    <vt:lpwstr>05 Continuing Professional Development (CPD)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1</vt:r8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Connect Creator [system]">
    <vt:lpwstr/>
  </property>
</Properties>
</file>