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7BDDF" w14:textId="77777777" w:rsidR="00A20B1B" w:rsidRDefault="00000000">
      <w:pPr>
        <w:shd w:val="clear" w:color="auto" w:fill="008000"/>
        <w:spacing w:after="733" w:line="265" w:lineRule="auto"/>
        <w:ind w:left="1025" w:right="0"/>
        <w:jc w:val="center"/>
      </w:pPr>
      <w:r>
        <w:rPr>
          <w:b/>
          <w:color w:val="FFFFFF"/>
        </w:rPr>
        <w:t xml:space="preserve">   CURRENT GUIDANCE</w:t>
      </w:r>
      <w:r>
        <w:rPr>
          <w:b/>
          <w:color w:val="FFFFFF"/>
          <w:sz w:val="28"/>
        </w:rPr>
        <w:t xml:space="preserve"> </w:t>
      </w:r>
      <w:r>
        <w:t xml:space="preserve"> </w:t>
      </w:r>
    </w:p>
    <w:p w14:paraId="5ABBDAAB" w14:textId="77777777" w:rsidR="00A20B1B" w:rsidRDefault="00000000">
      <w:pPr>
        <w:spacing w:after="78"/>
        <w:ind w:left="1779" w:right="0"/>
      </w:pPr>
      <w:r>
        <w:rPr>
          <w:b/>
          <w:color w:val="5F497A"/>
          <w:sz w:val="32"/>
        </w:rPr>
        <w:t>Transparency Standards Annexes – Templates and Examples of Good practice</w:t>
      </w:r>
      <w:r>
        <w:t xml:space="preserve"> </w:t>
      </w:r>
    </w:p>
    <w:p w14:paraId="73C0B6F9" w14:textId="77777777" w:rsidR="00A20B1B" w:rsidRDefault="00000000">
      <w:pPr>
        <w:spacing w:after="0"/>
        <w:ind w:left="1798" w:right="0" w:firstLine="0"/>
      </w:pPr>
      <w:r>
        <w:rPr>
          <w:b/>
          <w:color w:val="5F497A"/>
          <w:sz w:val="32"/>
        </w:rPr>
        <w:t xml:space="preserve"> </w:t>
      </w:r>
      <w:r>
        <w:t xml:space="preserve"> </w:t>
      </w:r>
    </w:p>
    <w:sdt>
      <w:sdtPr>
        <w:rPr>
          <w:b w:val="0"/>
          <w:u w:val="none"/>
        </w:rPr>
        <w:id w:val="-2079199479"/>
        <w:docPartObj>
          <w:docPartGallery w:val="Table of Contents"/>
        </w:docPartObj>
      </w:sdtPr>
      <w:sdtContent>
        <w:p w14:paraId="43385B07" w14:textId="77777777" w:rsidR="00A20B1B" w:rsidRDefault="00000000">
          <w:pPr>
            <w:pStyle w:val="Heading3"/>
            <w:spacing w:after="349"/>
            <w:ind w:left="1779"/>
          </w:pPr>
          <w:r>
            <w:t>Contents</w:t>
          </w:r>
          <w:r>
            <w:rPr>
              <w:u w:val="none"/>
            </w:rPr>
            <w:t xml:space="preserve">  </w:t>
          </w:r>
        </w:p>
        <w:p w14:paraId="6408FD06" w14:textId="77777777" w:rsidR="00A20B1B" w:rsidRDefault="00000000">
          <w:pPr>
            <w:pStyle w:val="TOC1"/>
            <w:tabs>
              <w:tab w:val="right" w:leader="dot" w:pos="10831"/>
            </w:tabs>
          </w:pPr>
          <w:r>
            <w:fldChar w:fldCharType="begin"/>
          </w:r>
          <w:r>
            <w:instrText xml:space="preserve"> TOC \o "1-2" \h \z \u </w:instrText>
          </w:r>
          <w:r>
            <w:fldChar w:fldCharType="separate"/>
          </w:r>
          <w:hyperlink w:anchor="_Toc49266">
            <w:r>
              <w:t>Annex A – fact sheet example</w:t>
            </w:r>
            <w:r>
              <w:tab/>
            </w:r>
            <w:r>
              <w:fldChar w:fldCharType="begin"/>
            </w:r>
            <w:r>
              <w:instrText>PAGEREF _Toc49266 \h</w:instrText>
            </w:r>
            <w:r>
              <w:fldChar w:fldCharType="separate"/>
            </w:r>
            <w:r>
              <w:t xml:space="preserve">2 </w:t>
            </w:r>
            <w:r>
              <w:fldChar w:fldCharType="end"/>
            </w:r>
          </w:hyperlink>
        </w:p>
        <w:p w14:paraId="47DFB515" w14:textId="77777777" w:rsidR="00A20B1B" w:rsidRDefault="00000000">
          <w:pPr>
            <w:pStyle w:val="TOC1"/>
            <w:tabs>
              <w:tab w:val="right" w:leader="dot" w:pos="10831"/>
            </w:tabs>
          </w:pPr>
          <w:hyperlink w:anchor="_Toc49267">
            <w:r>
              <w:t>Annex B – price transparency policy statement</w:t>
            </w:r>
            <w:r>
              <w:tab/>
            </w:r>
            <w:r>
              <w:fldChar w:fldCharType="begin"/>
            </w:r>
            <w:r>
              <w:instrText>PAGEREF _Toc49267 \h</w:instrText>
            </w:r>
            <w:r>
              <w:fldChar w:fldCharType="separate"/>
            </w:r>
            <w:r>
              <w:t xml:space="preserve">7 </w:t>
            </w:r>
            <w:r>
              <w:fldChar w:fldCharType="end"/>
            </w:r>
          </w:hyperlink>
        </w:p>
        <w:p w14:paraId="6C32C1AA" w14:textId="77777777" w:rsidR="00A20B1B" w:rsidRDefault="00000000">
          <w:pPr>
            <w:pStyle w:val="TOC2"/>
            <w:tabs>
              <w:tab w:val="right" w:leader="dot" w:pos="10831"/>
            </w:tabs>
          </w:pPr>
          <w:hyperlink w:anchor="_Toc49268">
            <w:r>
              <w:t>Introduction</w:t>
            </w:r>
            <w:r>
              <w:tab/>
            </w:r>
            <w:r>
              <w:fldChar w:fldCharType="begin"/>
            </w:r>
            <w:r>
              <w:instrText>PAGEREF _Toc49268 \h</w:instrText>
            </w:r>
            <w:r>
              <w:fldChar w:fldCharType="separate"/>
            </w:r>
            <w:r>
              <w:t xml:space="preserve">7 </w:t>
            </w:r>
            <w:r>
              <w:fldChar w:fldCharType="end"/>
            </w:r>
          </w:hyperlink>
        </w:p>
        <w:p w14:paraId="723C8B32" w14:textId="77777777" w:rsidR="00A20B1B" w:rsidRDefault="00000000">
          <w:pPr>
            <w:pStyle w:val="TOC2"/>
            <w:tabs>
              <w:tab w:val="right" w:leader="dot" w:pos="10831"/>
            </w:tabs>
          </w:pPr>
          <w:hyperlink w:anchor="_Toc49269">
            <w:r>
              <w:t>Application of price transparency requirements</w:t>
            </w:r>
            <w:r>
              <w:tab/>
            </w:r>
            <w:r>
              <w:fldChar w:fldCharType="begin"/>
            </w:r>
            <w:r>
              <w:instrText>PAGEREF _Toc49269 \h</w:instrText>
            </w:r>
            <w:r>
              <w:fldChar w:fldCharType="separate"/>
            </w:r>
            <w:r>
              <w:t xml:space="preserve">8 </w:t>
            </w:r>
            <w:r>
              <w:fldChar w:fldCharType="end"/>
            </w:r>
          </w:hyperlink>
        </w:p>
        <w:p w14:paraId="17B4E17F" w14:textId="77777777" w:rsidR="00A20B1B" w:rsidRDefault="00000000">
          <w:pPr>
            <w:pStyle w:val="TOC2"/>
            <w:tabs>
              <w:tab w:val="right" w:leader="dot" w:pos="10831"/>
            </w:tabs>
          </w:pPr>
          <w:hyperlink w:anchor="_Toc49270">
            <w:r>
              <w:t>Scope of price transparency requirements</w:t>
            </w:r>
            <w:r>
              <w:tab/>
            </w:r>
            <w:r>
              <w:fldChar w:fldCharType="begin"/>
            </w:r>
            <w:r>
              <w:instrText>PAGEREF _Toc49270 \h</w:instrText>
            </w:r>
            <w:r>
              <w:fldChar w:fldCharType="separate"/>
            </w:r>
            <w:r>
              <w:t xml:space="preserve">9 </w:t>
            </w:r>
            <w:r>
              <w:fldChar w:fldCharType="end"/>
            </w:r>
          </w:hyperlink>
        </w:p>
        <w:p w14:paraId="113B8102" w14:textId="77777777" w:rsidR="00A20B1B" w:rsidRDefault="00000000">
          <w:pPr>
            <w:pStyle w:val="TOC2"/>
            <w:tabs>
              <w:tab w:val="right" w:leader="dot" w:pos="10831"/>
            </w:tabs>
          </w:pPr>
          <w:hyperlink w:anchor="_Toc49271">
            <w:r>
              <w:t>Criteria for price transparency requirements</w:t>
            </w:r>
            <w:r>
              <w:tab/>
            </w:r>
            <w:r>
              <w:fldChar w:fldCharType="begin"/>
            </w:r>
            <w:r>
              <w:instrText>PAGEREF _Toc49271 \h</w:instrText>
            </w:r>
            <w:r>
              <w:fldChar w:fldCharType="separate"/>
            </w:r>
            <w:r>
              <w:t xml:space="preserve">10 </w:t>
            </w:r>
            <w:r>
              <w:fldChar w:fldCharType="end"/>
            </w:r>
          </w:hyperlink>
        </w:p>
        <w:p w14:paraId="32D0E239" w14:textId="77777777" w:rsidR="00A20B1B" w:rsidRDefault="00000000">
          <w:pPr>
            <w:pStyle w:val="TOC2"/>
            <w:tabs>
              <w:tab w:val="right" w:leader="dot" w:pos="10831"/>
            </w:tabs>
          </w:pPr>
          <w:hyperlink w:anchor="_Toc49272">
            <w:r>
              <w:t>Public Access services subject to price transparency requirements</w:t>
            </w:r>
            <w:r>
              <w:tab/>
            </w:r>
            <w:r>
              <w:fldChar w:fldCharType="begin"/>
            </w:r>
            <w:r>
              <w:instrText>PAGEREF _Toc49272 \h</w:instrText>
            </w:r>
            <w:r>
              <w:fldChar w:fldCharType="separate"/>
            </w:r>
            <w:r>
              <w:t xml:space="preserve">12 </w:t>
            </w:r>
            <w:r>
              <w:fldChar w:fldCharType="end"/>
            </w:r>
          </w:hyperlink>
        </w:p>
        <w:p w14:paraId="12837CE7" w14:textId="77777777" w:rsidR="00A20B1B" w:rsidRDefault="00000000">
          <w:pPr>
            <w:pStyle w:val="TOC1"/>
            <w:tabs>
              <w:tab w:val="right" w:leader="dot" w:pos="10831"/>
            </w:tabs>
          </w:pPr>
          <w:hyperlink w:anchor="_Toc49273">
            <w:r>
              <w:t>Annexes C-J – price transparency policy statement: examples of required price and service transparency</w:t>
            </w:r>
            <w:r>
              <w:tab/>
            </w:r>
            <w:r>
              <w:fldChar w:fldCharType="begin"/>
            </w:r>
            <w:r>
              <w:instrText>PAGEREF _Toc49273 \h</w:instrText>
            </w:r>
            <w:r>
              <w:fldChar w:fldCharType="separate"/>
            </w:r>
            <w:r>
              <w:t xml:space="preserve">13 </w:t>
            </w:r>
            <w:r>
              <w:fldChar w:fldCharType="end"/>
            </w:r>
          </w:hyperlink>
        </w:p>
        <w:p w14:paraId="595B5560" w14:textId="77777777" w:rsidR="00A20B1B" w:rsidRDefault="00000000">
          <w:pPr>
            <w:pStyle w:val="TOC2"/>
            <w:tabs>
              <w:tab w:val="right" w:leader="dot" w:pos="10831"/>
            </w:tabs>
          </w:pPr>
          <w:hyperlink w:anchor="_Toc49274">
            <w:r>
              <w:t>Annex C: Employment Tribunal cases (advice and representation for employers and</w:t>
            </w:r>
            <w:r>
              <w:tab/>
            </w:r>
            <w:r>
              <w:fldChar w:fldCharType="begin"/>
            </w:r>
            <w:r>
              <w:instrText>PAGEREF _Toc49274 \h</w:instrText>
            </w:r>
            <w:r>
              <w:fldChar w:fldCharType="separate"/>
            </w:r>
            <w:r>
              <w:t xml:space="preserve">13 </w:t>
            </w:r>
            <w:r>
              <w:fldChar w:fldCharType="end"/>
            </w:r>
          </w:hyperlink>
        </w:p>
        <w:p w14:paraId="1FE72B34" w14:textId="77777777" w:rsidR="00A20B1B" w:rsidRDefault="00000000">
          <w:pPr>
            <w:pStyle w:val="TOC2"/>
            <w:tabs>
              <w:tab w:val="right" w:leader="dot" w:pos="10831"/>
            </w:tabs>
          </w:pPr>
          <w:hyperlink w:anchor="_Toc49275">
            <w:r>
              <w:t>employees)</w:t>
            </w:r>
            <w:r>
              <w:tab/>
            </w:r>
            <w:r>
              <w:fldChar w:fldCharType="begin"/>
            </w:r>
            <w:r>
              <w:instrText>PAGEREF _Toc49275 \h</w:instrText>
            </w:r>
            <w:r>
              <w:fldChar w:fldCharType="separate"/>
            </w:r>
            <w:r>
              <w:t xml:space="preserve">13 </w:t>
            </w:r>
            <w:r>
              <w:fldChar w:fldCharType="end"/>
            </w:r>
          </w:hyperlink>
        </w:p>
        <w:p w14:paraId="02712FE1" w14:textId="77777777" w:rsidR="00A20B1B" w:rsidRDefault="00000000">
          <w:pPr>
            <w:pStyle w:val="TOC2"/>
            <w:tabs>
              <w:tab w:val="right" w:leader="dot" w:pos="10831"/>
            </w:tabs>
          </w:pPr>
          <w:hyperlink w:anchor="_Toc49276">
            <w:r>
              <w:t>Annex D: financial disputes arising out of divorce</w:t>
            </w:r>
            <w:r>
              <w:tab/>
            </w:r>
            <w:r>
              <w:fldChar w:fldCharType="begin"/>
            </w:r>
            <w:r>
              <w:instrText>PAGEREF _Toc49276 \h</w:instrText>
            </w:r>
            <w:r>
              <w:fldChar w:fldCharType="separate"/>
            </w:r>
            <w:r>
              <w:t xml:space="preserve">16 </w:t>
            </w:r>
            <w:r>
              <w:fldChar w:fldCharType="end"/>
            </w:r>
          </w:hyperlink>
        </w:p>
        <w:p w14:paraId="4B4670E0" w14:textId="77777777" w:rsidR="00A20B1B" w:rsidRDefault="00000000">
          <w:pPr>
            <w:pStyle w:val="TOC2"/>
            <w:tabs>
              <w:tab w:val="right" w:leader="dot" w:pos="10831"/>
            </w:tabs>
          </w:pPr>
          <w:hyperlink w:anchor="_Toc49277">
            <w:r>
              <w:t>Annex E: immigration appeals (First-tier Tribunal)</w:t>
            </w:r>
            <w:r>
              <w:tab/>
            </w:r>
            <w:r>
              <w:fldChar w:fldCharType="begin"/>
            </w:r>
            <w:r>
              <w:instrText>PAGEREF _Toc49277 \h</w:instrText>
            </w:r>
            <w:r>
              <w:fldChar w:fldCharType="separate"/>
            </w:r>
            <w:r>
              <w:t xml:space="preserve">20 </w:t>
            </w:r>
            <w:r>
              <w:fldChar w:fldCharType="end"/>
            </w:r>
          </w:hyperlink>
        </w:p>
        <w:p w14:paraId="68652CAC" w14:textId="77777777" w:rsidR="00A20B1B" w:rsidRDefault="00000000">
          <w:pPr>
            <w:pStyle w:val="TOC2"/>
            <w:tabs>
              <w:tab w:val="right" w:leader="dot" w:pos="10831"/>
            </w:tabs>
          </w:pPr>
          <w:hyperlink w:anchor="_Toc49278">
            <w:r>
              <w:t>Annex F: Inheritance Act advices</w:t>
            </w:r>
            <w:r>
              <w:tab/>
            </w:r>
            <w:r>
              <w:fldChar w:fldCharType="begin"/>
            </w:r>
            <w:r>
              <w:instrText>PAGEREF _Toc49278 \h</w:instrText>
            </w:r>
            <w:r>
              <w:fldChar w:fldCharType="separate"/>
            </w:r>
            <w:r>
              <w:t xml:space="preserve">25 </w:t>
            </w:r>
            <w:r>
              <w:fldChar w:fldCharType="end"/>
            </w:r>
          </w:hyperlink>
        </w:p>
        <w:p w14:paraId="0C6FB787" w14:textId="77777777" w:rsidR="00A20B1B" w:rsidRDefault="00000000">
          <w:pPr>
            <w:pStyle w:val="TOC2"/>
            <w:tabs>
              <w:tab w:val="right" w:leader="dot" w:pos="10831"/>
            </w:tabs>
          </w:pPr>
          <w:hyperlink w:anchor="_Toc49279">
            <w:r>
              <w:t>Annex G: licensing applications in relation to business premises</w:t>
            </w:r>
            <w:r>
              <w:tab/>
            </w:r>
            <w:r>
              <w:fldChar w:fldCharType="begin"/>
            </w:r>
            <w:r>
              <w:instrText>PAGEREF _Toc49279 \h</w:instrText>
            </w:r>
            <w:r>
              <w:fldChar w:fldCharType="separate"/>
            </w:r>
            <w:r>
              <w:t xml:space="preserve">28 </w:t>
            </w:r>
            <w:r>
              <w:fldChar w:fldCharType="end"/>
            </w:r>
          </w:hyperlink>
        </w:p>
        <w:p w14:paraId="34E05EE1" w14:textId="77777777" w:rsidR="00A20B1B" w:rsidRDefault="00000000">
          <w:pPr>
            <w:pStyle w:val="TOC2"/>
            <w:tabs>
              <w:tab w:val="right" w:leader="dot" w:pos="10831"/>
            </w:tabs>
          </w:pPr>
          <w:hyperlink w:anchor="_Toc49280">
            <w:r>
              <w:t>Annex H: personal injury claims</w:t>
            </w:r>
            <w:r>
              <w:tab/>
            </w:r>
            <w:r>
              <w:fldChar w:fldCharType="begin"/>
            </w:r>
            <w:r>
              <w:instrText>PAGEREF _Toc49280 \h</w:instrText>
            </w:r>
            <w:r>
              <w:fldChar w:fldCharType="separate"/>
            </w:r>
            <w:r>
              <w:t xml:space="preserve">32 </w:t>
            </w:r>
            <w:r>
              <w:fldChar w:fldCharType="end"/>
            </w:r>
          </w:hyperlink>
        </w:p>
        <w:p w14:paraId="1EA4B75B" w14:textId="77777777" w:rsidR="00A20B1B" w:rsidRDefault="00000000">
          <w:pPr>
            <w:pStyle w:val="TOC2"/>
            <w:tabs>
              <w:tab w:val="right" w:leader="dot" w:pos="10831"/>
            </w:tabs>
          </w:pPr>
          <w:hyperlink w:anchor="_Toc49281">
            <w:r>
              <w:t>Annex I: summary only motoring offences (advice and representation for defendants)</w:t>
            </w:r>
            <w:r>
              <w:tab/>
            </w:r>
            <w:r>
              <w:fldChar w:fldCharType="begin"/>
            </w:r>
            <w:r>
              <w:instrText>PAGEREF _Toc49281 \h</w:instrText>
            </w:r>
            <w:r>
              <w:fldChar w:fldCharType="separate"/>
            </w:r>
            <w:r>
              <w:t xml:space="preserve">36 </w:t>
            </w:r>
            <w:r>
              <w:fldChar w:fldCharType="end"/>
            </w:r>
          </w:hyperlink>
        </w:p>
        <w:p w14:paraId="301ADAD4" w14:textId="77777777" w:rsidR="00A20B1B" w:rsidRDefault="00000000">
          <w:pPr>
            <w:pStyle w:val="TOC2"/>
            <w:tabs>
              <w:tab w:val="right" w:leader="dot" w:pos="10831"/>
            </w:tabs>
          </w:pPr>
          <w:hyperlink w:anchor="_Toc49282">
            <w:r>
              <w:t>Annex J: winding-up petitions</w:t>
            </w:r>
            <w:r>
              <w:tab/>
            </w:r>
            <w:r>
              <w:fldChar w:fldCharType="begin"/>
            </w:r>
            <w:r>
              <w:instrText>PAGEREF _Toc49282 \h</w:instrText>
            </w:r>
            <w:r>
              <w:fldChar w:fldCharType="separate"/>
            </w:r>
            <w:r>
              <w:t xml:space="preserve">39 </w:t>
            </w:r>
            <w:r>
              <w:fldChar w:fldCharType="end"/>
            </w:r>
          </w:hyperlink>
        </w:p>
        <w:p w14:paraId="1149B668" w14:textId="77777777" w:rsidR="00A20B1B" w:rsidRDefault="00000000">
          <w:pPr>
            <w:pStyle w:val="TOC1"/>
            <w:tabs>
              <w:tab w:val="right" w:leader="dot" w:pos="10831"/>
            </w:tabs>
          </w:pPr>
          <w:hyperlink w:anchor="_Toc49283">
            <w:r>
              <w:t>Annex K – most common pricing models</w:t>
            </w:r>
            <w:r>
              <w:tab/>
            </w:r>
            <w:r>
              <w:fldChar w:fldCharType="begin"/>
            </w:r>
            <w:r>
              <w:instrText>PAGEREF _Toc49283 \h</w:instrText>
            </w:r>
            <w:r>
              <w:fldChar w:fldCharType="separate"/>
            </w:r>
            <w:r>
              <w:t xml:space="preserve">42 </w:t>
            </w:r>
            <w:r>
              <w:fldChar w:fldCharType="end"/>
            </w:r>
          </w:hyperlink>
        </w:p>
        <w:p w14:paraId="53E780E2" w14:textId="77777777" w:rsidR="00A20B1B" w:rsidRDefault="00000000">
          <w:r>
            <w:fldChar w:fldCharType="end"/>
          </w:r>
        </w:p>
      </w:sdtContent>
    </w:sdt>
    <w:p w14:paraId="7348346B" w14:textId="77777777" w:rsidR="00A20B1B" w:rsidRDefault="00000000">
      <w:pPr>
        <w:spacing w:after="0"/>
        <w:ind w:left="1798" w:right="0" w:firstLine="0"/>
      </w:pPr>
      <w:r>
        <w:t xml:space="preserve"> </w:t>
      </w:r>
    </w:p>
    <w:p w14:paraId="340FD04D" w14:textId="77777777" w:rsidR="00A20B1B" w:rsidRDefault="00000000">
      <w:pPr>
        <w:spacing w:after="0"/>
        <w:ind w:left="1779" w:right="0"/>
      </w:pPr>
      <w:r>
        <w:rPr>
          <w:b/>
          <w:color w:val="5F497A"/>
          <w:sz w:val="32"/>
        </w:rPr>
        <w:lastRenderedPageBreak/>
        <w:t>Transparency Standards Guidance</w:t>
      </w:r>
      <w:r>
        <w:rPr>
          <w:sz w:val="32"/>
          <w:vertAlign w:val="subscript"/>
        </w:rPr>
        <w:t xml:space="preserve"> </w:t>
      </w:r>
      <w:r>
        <w:t xml:space="preserve"> </w:t>
      </w:r>
    </w:p>
    <w:p w14:paraId="5DB6F54F" w14:textId="77777777" w:rsidR="00A20B1B" w:rsidRDefault="00000000">
      <w:pPr>
        <w:spacing w:after="191"/>
        <w:ind w:left="1798" w:right="0" w:firstLine="0"/>
      </w:pPr>
      <w:r>
        <w:rPr>
          <w:b/>
          <w:color w:val="5F497A"/>
          <w:sz w:val="32"/>
        </w:rPr>
        <w:t xml:space="preserve"> </w:t>
      </w:r>
      <w:r>
        <w:t xml:space="preserve"> </w:t>
      </w:r>
    </w:p>
    <w:p w14:paraId="4EEDC1A6" w14:textId="77777777" w:rsidR="00A20B1B" w:rsidRDefault="00000000">
      <w:pPr>
        <w:pStyle w:val="Heading1"/>
        <w:ind w:left="1779"/>
      </w:pPr>
      <w:bookmarkStart w:id="0" w:name="_Toc49266"/>
      <w:r>
        <w:t xml:space="preserve">Annex A – fact sheet example  </w:t>
      </w:r>
      <w:bookmarkEnd w:id="0"/>
    </w:p>
    <w:p w14:paraId="122AD101" w14:textId="77777777" w:rsidR="00A20B1B" w:rsidRDefault="00000000">
      <w:pPr>
        <w:spacing w:after="108"/>
        <w:ind w:left="1798" w:right="0" w:firstLine="0"/>
      </w:pPr>
      <w:r>
        <w:rPr>
          <w:b/>
        </w:rPr>
        <w:t xml:space="preserve"> </w:t>
      </w:r>
      <w:r>
        <w:t xml:space="preserve"> </w:t>
      </w:r>
    </w:p>
    <w:p w14:paraId="0FA0C2B9" w14:textId="77777777" w:rsidR="00A20B1B" w:rsidRDefault="00000000">
      <w:pPr>
        <w:spacing w:after="13" w:line="376" w:lineRule="auto"/>
        <w:ind w:left="1793" w:right="26"/>
        <w:jc w:val="both"/>
      </w:pPr>
      <w:r>
        <w:t xml:space="preserve">Everyone must comply with the transparency rules by providing information about price, </w:t>
      </w:r>
      <w:proofErr w:type="gramStart"/>
      <w:r>
        <w:t>service</w:t>
      </w:r>
      <w:proofErr w:type="gramEnd"/>
      <w:r>
        <w:t xml:space="preserve"> and redress on their websites. You must also comply with the transparency rules by ensuring the required information is readily available in alternative format. This must be provided on request. For example:  </w:t>
      </w:r>
    </w:p>
    <w:p w14:paraId="255ADEE4" w14:textId="77777777" w:rsidR="00A20B1B" w:rsidRDefault="00000000">
      <w:pPr>
        <w:spacing w:after="124"/>
        <w:ind w:left="1798" w:right="0" w:firstLine="0"/>
      </w:pPr>
      <w:r>
        <w:t xml:space="preserve">  </w:t>
      </w:r>
    </w:p>
    <w:p w14:paraId="2A25A6B3" w14:textId="77777777" w:rsidR="00A20B1B" w:rsidRDefault="00000000">
      <w:pPr>
        <w:spacing w:line="379" w:lineRule="auto"/>
        <w:ind w:left="1833" w:right="18"/>
        <w:jc w:val="center"/>
      </w:pPr>
      <w:r>
        <w:rPr>
          <w:i/>
        </w:rPr>
        <w:t xml:space="preserve">Barrister A’s website complies with the transparency rules, but they are contacted by a prospective client who does not have Internet access. The prospective client requests price, </w:t>
      </w:r>
      <w:proofErr w:type="gramStart"/>
      <w:r>
        <w:rPr>
          <w:i/>
        </w:rPr>
        <w:t>service</w:t>
      </w:r>
      <w:proofErr w:type="gramEnd"/>
      <w:r>
        <w:rPr>
          <w:i/>
        </w:rPr>
        <w:t xml:space="preserve"> and redress information in alternative format. Barrister A’s clerk sends the prospective client the information in alternative format. </w:t>
      </w:r>
      <w:r>
        <w:t xml:space="preserve"> </w:t>
      </w:r>
    </w:p>
    <w:p w14:paraId="0178DAA7" w14:textId="77777777" w:rsidR="00A20B1B" w:rsidRDefault="00000000">
      <w:pPr>
        <w:spacing w:after="100"/>
        <w:ind w:left="1798" w:right="0" w:firstLine="0"/>
      </w:pPr>
      <w:r>
        <w:rPr>
          <w:i/>
        </w:rPr>
        <w:t xml:space="preserve"> </w:t>
      </w:r>
      <w:r>
        <w:t xml:space="preserve"> </w:t>
      </w:r>
    </w:p>
    <w:p w14:paraId="1468DFEF" w14:textId="77777777" w:rsidR="00A20B1B" w:rsidRDefault="00000000">
      <w:pPr>
        <w:spacing w:line="379" w:lineRule="auto"/>
        <w:ind w:left="1833" w:right="0"/>
        <w:jc w:val="center"/>
      </w:pPr>
      <w:r>
        <w:rPr>
          <w:i/>
        </w:rPr>
        <w:t xml:space="preserve">Barrister B does not have a website. They are contacted by a prospective client who requests price, </w:t>
      </w:r>
      <w:proofErr w:type="gramStart"/>
      <w:r>
        <w:rPr>
          <w:i/>
        </w:rPr>
        <w:t>service</w:t>
      </w:r>
      <w:proofErr w:type="gramEnd"/>
      <w:r>
        <w:rPr>
          <w:i/>
        </w:rPr>
        <w:t xml:space="preserve"> and redress information in alternative format. Barrister B’s clerk sends the prospective client the information in alternative format. </w:t>
      </w:r>
      <w:r>
        <w:t xml:space="preserve"> </w:t>
      </w:r>
    </w:p>
    <w:p w14:paraId="16638E33" w14:textId="77777777" w:rsidR="00A20B1B" w:rsidRDefault="00000000">
      <w:pPr>
        <w:spacing w:after="117"/>
        <w:ind w:left="1798" w:right="0" w:firstLine="0"/>
      </w:pPr>
      <w:r>
        <w:t xml:space="preserve">  </w:t>
      </w:r>
    </w:p>
    <w:p w14:paraId="0452E641" w14:textId="77777777" w:rsidR="00A20B1B" w:rsidRDefault="00000000">
      <w:pPr>
        <w:spacing w:line="368" w:lineRule="auto"/>
        <w:ind w:right="42"/>
      </w:pPr>
      <w:r>
        <w:t xml:space="preserve">You can provide information in alternative format in the form of a ‘fact sheet’. You should not charge a fee for this. An example of a fact sheet can be found below. The example does not go beyond the mandatory rules for this type of work. However, we encourage you to do so where appropriate – for example, if barristers in chambers are not authorised to conduct litigation, stating that Public Access clients will need to conduct litigation themselves where necessary. This guidance includes additional best practice on transparency to help you to do so.  </w:t>
      </w:r>
    </w:p>
    <w:p w14:paraId="7B57EB6B" w14:textId="77777777" w:rsidR="00A20B1B" w:rsidRDefault="00000000">
      <w:pPr>
        <w:spacing w:after="105"/>
        <w:ind w:left="1798" w:right="0" w:firstLine="0"/>
      </w:pPr>
      <w:r>
        <w:t xml:space="preserve">  </w:t>
      </w:r>
    </w:p>
    <w:p w14:paraId="76EF58F9" w14:textId="77777777" w:rsidR="00A20B1B" w:rsidRDefault="00000000">
      <w:pPr>
        <w:spacing w:after="13" w:line="376" w:lineRule="auto"/>
        <w:ind w:left="1793" w:right="26"/>
        <w:jc w:val="both"/>
      </w:pPr>
      <w:r>
        <w:t xml:space="preserve">The example of a fact sheet below assumes that some or </w:t>
      </w:r>
      <w:proofErr w:type="gramStart"/>
      <w:r>
        <w:t>all of</w:t>
      </w:r>
      <w:proofErr w:type="gramEnd"/>
      <w:r>
        <w:t xml:space="preserve"> the barristers practising from the chambers in question are undertaking Public Access work. However, it also assumes that the barristers are not required to comply with additional price transparency rules in relation to Public Access services. If you are required to comply with these additional rules and a request is made to you, you must also provide this information in alternative format. The specific </w:t>
      </w:r>
      <w:r>
        <w:lastRenderedPageBreak/>
        <w:t xml:space="preserve">circumstances in which price transparency requirements apply in relation to Public Access services, and examples of the required price transparency, can be found at Annexes C – J.  </w:t>
      </w:r>
    </w:p>
    <w:p w14:paraId="57353CAB" w14:textId="77777777" w:rsidR="00A20B1B" w:rsidRDefault="00000000">
      <w:pPr>
        <w:spacing w:after="0"/>
        <w:ind w:left="1798" w:right="0" w:firstLine="0"/>
      </w:pPr>
      <w:r>
        <w:t xml:space="preserve">  </w:t>
      </w:r>
    </w:p>
    <w:tbl>
      <w:tblPr>
        <w:tblStyle w:val="TableGrid"/>
        <w:tblW w:w="9196" w:type="dxa"/>
        <w:tblInd w:w="1695" w:type="dxa"/>
        <w:tblCellMar>
          <w:top w:w="60" w:type="dxa"/>
          <w:left w:w="108" w:type="dxa"/>
          <w:bottom w:w="0" w:type="dxa"/>
          <w:right w:w="0" w:type="dxa"/>
        </w:tblCellMar>
        <w:tblLook w:val="04A0" w:firstRow="1" w:lastRow="0" w:firstColumn="1" w:lastColumn="0" w:noHBand="0" w:noVBand="1"/>
      </w:tblPr>
      <w:tblGrid>
        <w:gridCol w:w="9196"/>
      </w:tblGrid>
      <w:tr w:rsidR="00A20B1B" w14:paraId="3C670FEE" w14:textId="77777777">
        <w:trPr>
          <w:trHeight w:val="410"/>
        </w:trPr>
        <w:tc>
          <w:tcPr>
            <w:tcW w:w="9196" w:type="dxa"/>
            <w:tcBorders>
              <w:top w:val="single" w:sz="4" w:space="0" w:color="000000"/>
              <w:left w:val="single" w:sz="4" w:space="0" w:color="000000"/>
              <w:bottom w:val="single" w:sz="4" w:space="0" w:color="000000"/>
              <w:right w:val="single" w:sz="4" w:space="0" w:color="000000"/>
            </w:tcBorders>
          </w:tcPr>
          <w:p w14:paraId="306561D6" w14:textId="77777777" w:rsidR="00A20B1B" w:rsidRDefault="00000000">
            <w:pPr>
              <w:spacing w:after="0"/>
              <w:ind w:left="0" w:right="109" w:firstLine="0"/>
              <w:jc w:val="center"/>
            </w:pPr>
            <w:r>
              <w:rPr>
                <w:b/>
              </w:rPr>
              <w:t xml:space="preserve">Orchard Chambers </w:t>
            </w:r>
            <w:r>
              <w:t xml:space="preserve"> </w:t>
            </w:r>
          </w:p>
        </w:tc>
      </w:tr>
      <w:tr w:rsidR="00A20B1B" w14:paraId="094310E2" w14:textId="77777777">
        <w:trPr>
          <w:trHeight w:val="8836"/>
        </w:trPr>
        <w:tc>
          <w:tcPr>
            <w:tcW w:w="9196" w:type="dxa"/>
            <w:tcBorders>
              <w:top w:val="single" w:sz="4" w:space="0" w:color="000000"/>
              <w:left w:val="single" w:sz="4" w:space="0" w:color="000000"/>
              <w:bottom w:val="single" w:sz="4" w:space="0" w:color="000000"/>
              <w:right w:val="single" w:sz="4" w:space="0" w:color="000000"/>
            </w:tcBorders>
          </w:tcPr>
          <w:p w14:paraId="58DAF859" w14:textId="77777777" w:rsidR="00A20B1B" w:rsidRDefault="00000000">
            <w:pPr>
              <w:spacing w:after="127"/>
              <w:ind w:left="0" w:right="111" w:firstLine="0"/>
              <w:jc w:val="center"/>
            </w:pPr>
            <w:r>
              <w:rPr>
                <w:b/>
                <w:i/>
              </w:rPr>
              <w:t xml:space="preserve">About Us </w:t>
            </w:r>
            <w:r>
              <w:t xml:space="preserve"> </w:t>
            </w:r>
          </w:p>
          <w:p w14:paraId="637654D5" w14:textId="77777777" w:rsidR="00A20B1B" w:rsidRDefault="00000000">
            <w:pPr>
              <w:spacing w:after="103"/>
              <w:ind w:left="73" w:right="0" w:firstLine="0"/>
              <w:jc w:val="center"/>
            </w:pPr>
            <w:r>
              <w:t xml:space="preserve">  </w:t>
            </w:r>
          </w:p>
          <w:p w14:paraId="4DA15BCD" w14:textId="77777777" w:rsidR="00A20B1B" w:rsidRDefault="00000000">
            <w:pPr>
              <w:spacing w:after="0" w:line="392" w:lineRule="auto"/>
              <w:ind w:left="0" w:right="0" w:firstLine="0"/>
            </w:pPr>
            <w:r>
              <w:t xml:space="preserve">Barristers in chambers practise in criminal, </w:t>
            </w:r>
            <w:proofErr w:type="gramStart"/>
            <w:r>
              <w:t>immigration</w:t>
            </w:r>
            <w:proofErr w:type="gramEnd"/>
            <w:r>
              <w:t xml:space="preserve"> and licensing law. Our barristers advise and represent clients:  </w:t>
            </w:r>
          </w:p>
          <w:p w14:paraId="424B9AF1" w14:textId="77777777" w:rsidR="00A20B1B" w:rsidRDefault="00000000">
            <w:pPr>
              <w:spacing w:after="185"/>
              <w:ind w:left="0" w:right="0" w:firstLine="0"/>
            </w:pPr>
            <w:r>
              <w:t xml:space="preserve">  </w:t>
            </w:r>
          </w:p>
          <w:p w14:paraId="6983F6BA" w14:textId="77777777" w:rsidR="00A20B1B" w:rsidRDefault="00000000">
            <w:pPr>
              <w:numPr>
                <w:ilvl w:val="0"/>
                <w:numId w:val="17"/>
              </w:numPr>
              <w:spacing w:after="29" w:line="381" w:lineRule="auto"/>
              <w:ind w:right="0" w:hanging="360"/>
            </w:pPr>
            <w:r>
              <w:t xml:space="preserve">Facing criminal charges in the Magistrates’ or Crown Courts. Our barristers also act for clients in the High Court and Court of Appeal, and for the Crown Prosecution </w:t>
            </w:r>
            <w:proofErr w:type="gramStart"/>
            <w:r>
              <w:t>Service;</w:t>
            </w:r>
            <w:proofErr w:type="gramEnd"/>
            <w:r>
              <w:t xml:space="preserve">  </w:t>
            </w:r>
          </w:p>
          <w:p w14:paraId="069D1BFC" w14:textId="77777777" w:rsidR="00A20B1B" w:rsidRDefault="00000000">
            <w:pPr>
              <w:numPr>
                <w:ilvl w:val="0"/>
                <w:numId w:val="17"/>
              </w:numPr>
              <w:spacing w:after="23" w:line="382" w:lineRule="auto"/>
              <w:ind w:right="0" w:hanging="360"/>
            </w:pPr>
            <w:r>
              <w:t xml:space="preserve">In relation to immigration and asylum matters. Our barristers act for clients at all levels from the First-tier Tribunal (Immigration and Asylum) to the Court of Appeal; and  </w:t>
            </w:r>
          </w:p>
          <w:p w14:paraId="544740ED" w14:textId="77777777" w:rsidR="00A20B1B" w:rsidRDefault="00000000">
            <w:pPr>
              <w:numPr>
                <w:ilvl w:val="0"/>
                <w:numId w:val="17"/>
              </w:numPr>
              <w:spacing w:after="0" w:line="399" w:lineRule="auto"/>
              <w:ind w:right="0" w:hanging="360"/>
            </w:pPr>
            <w:r>
              <w:t xml:space="preserve">In relation to licensing matters. Our barristers act for clients in local </w:t>
            </w:r>
            <w:proofErr w:type="gramStart"/>
            <w:r>
              <w:t>authority  hearings</w:t>
            </w:r>
            <w:proofErr w:type="gramEnd"/>
            <w:r>
              <w:t xml:space="preserve"> and in appeals to the Magistrates’ Court.  </w:t>
            </w:r>
          </w:p>
          <w:p w14:paraId="4C92AEA5" w14:textId="77777777" w:rsidR="00A20B1B" w:rsidRDefault="00000000">
            <w:pPr>
              <w:spacing w:after="147"/>
              <w:ind w:left="0" w:right="0" w:firstLine="0"/>
            </w:pPr>
            <w:r>
              <w:t xml:space="preserve">  </w:t>
            </w:r>
          </w:p>
          <w:p w14:paraId="3242D505" w14:textId="77777777" w:rsidR="00A20B1B" w:rsidRDefault="00000000">
            <w:pPr>
              <w:spacing w:after="122"/>
              <w:ind w:left="0" w:right="109" w:firstLine="0"/>
              <w:jc w:val="center"/>
            </w:pPr>
            <w:r>
              <w:rPr>
                <w:b/>
                <w:i/>
              </w:rPr>
              <w:t xml:space="preserve">Contact Us </w:t>
            </w:r>
            <w:r>
              <w:t xml:space="preserve"> </w:t>
            </w:r>
          </w:p>
          <w:p w14:paraId="48F2FBEE" w14:textId="77777777" w:rsidR="00A20B1B" w:rsidRDefault="00000000">
            <w:pPr>
              <w:spacing w:after="132"/>
              <w:ind w:left="0" w:right="0" w:firstLine="0"/>
            </w:pPr>
            <w:r>
              <w:t xml:space="preserve">  </w:t>
            </w:r>
          </w:p>
          <w:p w14:paraId="2CB7AE82" w14:textId="77777777" w:rsidR="00A20B1B" w:rsidRDefault="00000000">
            <w:pPr>
              <w:spacing w:after="0" w:line="394" w:lineRule="auto"/>
              <w:ind w:left="0" w:right="0" w:firstLine="0"/>
            </w:pPr>
            <w:r>
              <w:t xml:space="preserve">The following are invited to contact the clerks on XX for a quote for our barristers’ services (or e-mail XX):  </w:t>
            </w:r>
          </w:p>
          <w:p w14:paraId="1DAE6AEC" w14:textId="77777777" w:rsidR="00A20B1B" w:rsidRDefault="00000000">
            <w:pPr>
              <w:spacing w:after="162"/>
              <w:ind w:left="0" w:right="0" w:firstLine="0"/>
            </w:pPr>
            <w:r>
              <w:t xml:space="preserve">  </w:t>
            </w:r>
          </w:p>
          <w:p w14:paraId="4748B454" w14:textId="77777777" w:rsidR="00A20B1B" w:rsidRDefault="00000000">
            <w:pPr>
              <w:numPr>
                <w:ilvl w:val="0"/>
                <w:numId w:val="17"/>
              </w:numPr>
              <w:spacing w:after="126"/>
              <w:ind w:right="0" w:hanging="360"/>
            </w:pPr>
            <w:r>
              <w:t xml:space="preserve">Solicitors or other practising </w:t>
            </w:r>
            <w:proofErr w:type="gramStart"/>
            <w:r>
              <w:t>lawyers;</w:t>
            </w:r>
            <w:proofErr w:type="gramEnd"/>
            <w:r>
              <w:t xml:space="preserve">  </w:t>
            </w:r>
          </w:p>
          <w:p w14:paraId="4B3AD720" w14:textId="77777777" w:rsidR="00A20B1B" w:rsidRDefault="00000000">
            <w:pPr>
              <w:numPr>
                <w:ilvl w:val="0"/>
                <w:numId w:val="17"/>
              </w:numPr>
              <w:spacing w:after="117"/>
              <w:ind w:right="0" w:hanging="360"/>
            </w:pPr>
            <w:r>
              <w:t xml:space="preserve">Licensed Access clients, who may either hold a licence issued by the Bar Standards  </w:t>
            </w:r>
          </w:p>
          <w:p w14:paraId="2B5BD3F2" w14:textId="77777777" w:rsidR="00A20B1B" w:rsidRDefault="00000000">
            <w:pPr>
              <w:spacing w:after="144"/>
              <w:ind w:left="720" w:right="0" w:firstLine="0"/>
            </w:pPr>
            <w:r>
              <w:t xml:space="preserve">Board, or be a member of a professional body which has been recognised by the  </w:t>
            </w:r>
          </w:p>
          <w:p w14:paraId="7CDEC546" w14:textId="77777777" w:rsidR="00A20B1B" w:rsidRDefault="00000000">
            <w:pPr>
              <w:spacing w:after="0"/>
              <w:ind w:left="720" w:right="0" w:firstLine="0"/>
            </w:pPr>
            <w:r>
              <w:t xml:space="preserve">Bar Standards Board; and  </w:t>
            </w:r>
          </w:p>
        </w:tc>
      </w:tr>
    </w:tbl>
    <w:p w14:paraId="6CEB6AB7" w14:textId="77777777" w:rsidR="00A20B1B" w:rsidRDefault="00000000">
      <w:pPr>
        <w:spacing w:after="0"/>
        <w:ind w:left="0" w:right="0" w:firstLine="0"/>
      </w:pPr>
      <w:r>
        <w:t xml:space="preserve"> </w:t>
      </w:r>
    </w:p>
    <w:p w14:paraId="1E69ECA9" w14:textId="77777777" w:rsidR="00A20B1B" w:rsidRDefault="00A20B1B">
      <w:pPr>
        <w:spacing w:after="0"/>
        <w:ind w:left="0" w:right="10831" w:firstLine="0"/>
      </w:pPr>
    </w:p>
    <w:tbl>
      <w:tblPr>
        <w:tblStyle w:val="TableGrid"/>
        <w:tblW w:w="9196" w:type="dxa"/>
        <w:tblInd w:w="1695" w:type="dxa"/>
        <w:tblCellMar>
          <w:top w:w="67" w:type="dxa"/>
          <w:left w:w="108" w:type="dxa"/>
          <w:bottom w:w="0" w:type="dxa"/>
          <w:right w:w="23" w:type="dxa"/>
        </w:tblCellMar>
        <w:tblLook w:val="04A0" w:firstRow="1" w:lastRow="0" w:firstColumn="1" w:lastColumn="0" w:noHBand="0" w:noVBand="1"/>
      </w:tblPr>
      <w:tblGrid>
        <w:gridCol w:w="9196"/>
      </w:tblGrid>
      <w:tr w:rsidR="00A20B1B" w14:paraId="2D52722A" w14:textId="77777777">
        <w:trPr>
          <w:trHeight w:val="11058"/>
        </w:trPr>
        <w:tc>
          <w:tcPr>
            <w:tcW w:w="9196" w:type="dxa"/>
            <w:tcBorders>
              <w:top w:val="single" w:sz="4" w:space="0" w:color="000000"/>
              <w:left w:val="single" w:sz="4" w:space="0" w:color="000000"/>
              <w:bottom w:val="single" w:sz="4" w:space="0" w:color="000000"/>
              <w:right w:val="single" w:sz="4" w:space="0" w:color="000000"/>
            </w:tcBorders>
          </w:tcPr>
          <w:p w14:paraId="60A8E4BC" w14:textId="77777777" w:rsidR="00A20B1B" w:rsidRDefault="00000000">
            <w:pPr>
              <w:spacing w:after="0" w:line="435" w:lineRule="auto"/>
              <w:ind w:left="720" w:right="0" w:hanging="360"/>
            </w:pPr>
            <w:r>
              <w:rPr>
                <w:rFonts w:ascii="Segoe UI Symbol" w:eastAsia="Segoe UI Symbol" w:hAnsi="Segoe UI Symbol" w:cs="Segoe UI Symbol"/>
              </w:rPr>
              <w:lastRenderedPageBreak/>
              <w:t>•</w:t>
            </w:r>
            <w:r>
              <w:t xml:space="preserve">  Members of the public who wish to instruct a barrister under the Public Access scheme.  </w:t>
            </w:r>
          </w:p>
          <w:p w14:paraId="4A5BFC3A" w14:textId="77777777" w:rsidR="00A20B1B" w:rsidRDefault="00000000">
            <w:pPr>
              <w:spacing w:after="103"/>
              <w:ind w:left="0" w:right="0" w:firstLine="0"/>
            </w:pPr>
            <w:r>
              <w:t xml:space="preserve">  </w:t>
            </w:r>
          </w:p>
          <w:p w14:paraId="45E8278B" w14:textId="77777777" w:rsidR="00A20B1B" w:rsidRDefault="00000000">
            <w:pPr>
              <w:spacing w:after="0" w:line="376" w:lineRule="auto"/>
              <w:ind w:left="0" w:right="0" w:firstLine="0"/>
            </w:pPr>
            <w:r>
              <w:t xml:space="preserve">We will provide you with a quote as soon as possible. We always aim to set out quotes clearly, but if you receive your quote and there is something you do not understand, please contact us.  </w:t>
            </w:r>
          </w:p>
          <w:p w14:paraId="7641DD9A" w14:textId="77777777" w:rsidR="00A20B1B" w:rsidRDefault="00000000">
            <w:pPr>
              <w:spacing w:after="146"/>
              <w:ind w:left="0" w:right="0" w:firstLine="0"/>
            </w:pPr>
            <w:r>
              <w:t xml:space="preserve">  </w:t>
            </w:r>
          </w:p>
          <w:p w14:paraId="57DF628B" w14:textId="77777777" w:rsidR="00A20B1B" w:rsidRDefault="00000000">
            <w:pPr>
              <w:spacing w:after="122"/>
              <w:ind w:left="0" w:right="90" w:firstLine="0"/>
              <w:jc w:val="center"/>
            </w:pPr>
            <w:r>
              <w:rPr>
                <w:b/>
                <w:i/>
              </w:rPr>
              <w:t xml:space="preserve">Fees </w:t>
            </w:r>
            <w:r>
              <w:t xml:space="preserve"> </w:t>
            </w:r>
          </w:p>
          <w:p w14:paraId="2FD4433E" w14:textId="77777777" w:rsidR="00A20B1B" w:rsidRDefault="00000000">
            <w:pPr>
              <w:spacing w:after="103"/>
              <w:ind w:left="0" w:right="0" w:firstLine="0"/>
            </w:pPr>
            <w:r>
              <w:t xml:space="preserve">  </w:t>
            </w:r>
          </w:p>
          <w:p w14:paraId="7D2465B4" w14:textId="77777777" w:rsidR="00A20B1B" w:rsidRDefault="00000000">
            <w:pPr>
              <w:spacing w:after="3" w:line="374" w:lineRule="auto"/>
              <w:ind w:left="0" w:right="0" w:firstLine="0"/>
            </w:pPr>
            <w:r>
              <w:t xml:space="preserve">Barristers in chambers most often charge hourly rates for private criminal and immigration work (where the client is not eligible for legal aid). Barristers in chambers most often charge fixed fees for licensing work.  </w:t>
            </w:r>
          </w:p>
          <w:p w14:paraId="785EB5D4" w14:textId="77777777" w:rsidR="00A20B1B" w:rsidRDefault="00000000">
            <w:pPr>
              <w:spacing w:after="105"/>
              <w:ind w:left="0" w:right="0" w:firstLine="0"/>
            </w:pPr>
            <w:r>
              <w:t xml:space="preserve">  </w:t>
            </w:r>
          </w:p>
          <w:p w14:paraId="64728791" w14:textId="77777777" w:rsidR="00A20B1B" w:rsidRDefault="00000000">
            <w:pPr>
              <w:spacing w:line="375" w:lineRule="auto"/>
              <w:ind w:left="0" w:right="0" w:firstLine="0"/>
            </w:pPr>
            <w:r>
              <w:t xml:space="preserve">Our barristers also accept instructions under conditional fee agreements (“no win, no fee” agreements) in certain circumstances. For information, please contact the clerks on XX (or e-mail XX).  </w:t>
            </w:r>
          </w:p>
          <w:p w14:paraId="18C7A1C4" w14:textId="77777777" w:rsidR="00A20B1B" w:rsidRDefault="00000000">
            <w:pPr>
              <w:spacing w:after="140"/>
              <w:ind w:left="0" w:right="0" w:firstLine="0"/>
            </w:pPr>
            <w:r>
              <w:t xml:space="preserve">  </w:t>
            </w:r>
          </w:p>
          <w:p w14:paraId="3D9598BF" w14:textId="77777777" w:rsidR="00A20B1B" w:rsidRDefault="00000000">
            <w:pPr>
              <w:spacing w:after="122"/>
              <w:ind w:left="0" w:right="83" w:firstLine="0"/>
              <w:jc w:val="center"/>
            </w:pPr>
            <w:r>
              <w:rPr>
                <w:b/>
                <w:i/>
              </w:rPr>
              <w:t xml:space="preserve">Timescales </w:t>
            </w:r>
            <w:r>
              <w:t xml:space="preserve"> </w:t>
            </w:r>
          </w:p>
          <w:p w14:paraId="2F11A83C" w14:textId="77777777" w:rsidR="00A20B1B" w:rsidRDefault="00000000">
            <w:pPr>
              <w:spacing w:after="134"/>
              <w:ind w:left="0" w:right="0" w:firstLine="0"/>
            </w:pPr>
            <w:r>
              <w:t xml:space="preserve">  </w:t>
            </w:r>
          </w:p>
          <w:p w14:paraId="536FDF43" w14:textId="77777777" w:rsidR="00A20B1B" w:rsidRDefault="00000000">
            <w:pPr>
              <w:spacing w:after="0" w:line="409" w:lineRule="auto"/>
              <w:ind w:left="0" w:right="0" w:firstLine="0"/>
            </w:pPr>
            <w:r>
              <w:t xml:space="preserve">Timescales for a case may vary depending on factors such as barristers’ availability, the type and complexity of the case, the other side’s approach and court waiting times.  </w:t>
            </w:r>
          </w:p>
          <w:p w14:paraId="05D4E28A" w14:textId="77777777" w:rsidR="00A20B1B" w:rsidRDefault="00000000">
            <w:pPr>
              <w:spacing w:after="140"/>
              <w:ind w:left="96" w:right="0" w:firstLine="0"/>
              <w:jc w:val="center"/>
            </w:pPr>
            <w:r>
              <w:t xml:space="preserve">  </w:t>
            </w:r>
          </w:p>
          <w:p w14:paraId="53036966" w14:textId="77777777" w:rsidR="00A20B1B" w:rsidRDefault="00000000">
            <w:pPr>
              <w:spacing w:after="122"/>
              <w:ind w:left="0" w:right="86" w:firstLine="0"/>
              <w:jc w:val="center"/>
            </w:pPr>
            <w:r>
              <w:rPr>
                <w:b/>
                <w:i/>
              </w:rPr>
              <w:t xml:space="preserve">Public Access  </w:t>
            </w:r>
            <w:r>
              <w:t xml:space="preserve"> </w:t>
            </w:r>
          </w:p>
          <w:p w14:paraId="44EF60C5" w14:textId="77777777" w:rsidR="00A20B1B" w:rsidRDefault="00000000">
            <w:pPr>
              <w:spacing w:after="105"/>
              <w:ind w:left="96" w:right="0" w:firstLine="0"/>
              <w:jc w:val="center"/>
            </w:pPr>
            <w:r>
              <w:t xml:space="preserve">  </w:t>
            </w:r>
          </w:p>
          <w:p w14:paraId="2E6042EE" w14:textId="77777777" w:rsidR="00A20B1B" w:rsidRDefault="00000000">
            <w:pPr>
              <w:spacing w:after="2" w:line="377" w:lineRule="auto"/>
              <w:ind w:left="0" w:right="81" w:firstLine="0"/>
              <w:jc w:val="both"/>
            </w:pPr>
            <w:r>
              <w:t xml:space="preserve">If you are a member of the public, the Bar Standards Board’s Public Access Guidance for Lay Clients is enclosed. This will help you to understand how the Public Access scheme </w:t>
            </w:r>
            <w:proofErr w:type="gramStart"/>
            <w:r>
              <w:t>works, and</w:t>
            </w:r>
            <w:proofErr w:type="gramEnd"/>
            <w:r>
              <w:t xml:space="preserve"> explains how you can use it to instruct barristers directly.  </w:t>
            </w:r>
          </w:p>
          <w:p w14:paraId="3DF46460" w14:textId="77777777" w:rsidR="00A20B1B" w:rsidRDefault="00000000">
            <w:pPr>
              <w:spacing w:after="125"/>
              <w:ind w:left="96" w:right="0" w:firstLine="0"/>
              <w:jc w:val="center"/>
            </w:pPr>
            <w:r>
              <w:t xml:space="preserve">  </w:t>
            </w:r>
          </w:p>
          <w:p w14:paraId="63BB8E64" w14:textId="77777777" w:rsidR="00A20B1B" w:rsidRDefault="00000000">
            <w:pPr>
              <w:spacing w:after="0"/>
              <w:ind w:left="96" w:right="0" w:firstLine="0"/>
              <w:jc w:val="center"/>
            </w:pPr>
            <w:r>
              <w:t xml:space="preserve">  </w:t>
            </w:r>
          </w:p>
        </w:tc>
      </w:tr>
      <w:tr w:rsidR="00A20B1B" w14:paraId="0867730E" w14:textId="77777777">
        <w:trPr>
          <w:trHeight w:val="9964"/>
        </w:trPr>
        <w:tc>
          <w:tcPr>
            <w:tcW w:w="9196" w:type="dxa"/>
            <w:tcBorders>
              <w:top w:val="single" w:sz="4" w:space="0" w:color="000000"/>
              <w:left w:val="single" w:sz="4" w:space="0" w:color="000000"/>
              <w:bottom w:val="single" w:sz="4" w:space="0" w:color="000000"/>
              <w:right w:val="single" w:sz="4" w:space="0" w:color="000000"/>
            </w:tcBorders>
          </w:tcPr>
          <w:p w14:paraId="4EF274F2" w14:textId="77777777" w:rsidR="00A20B1B" w:rsidRDefault="00000000">
            <w:pPr>
              <w:spacing w:after="125"/>
              <w:ind w:left="0" w:right="19" w:firstLine="0"/>
              <w:jc w:val="center"/>
            </w:pPr>
            <w:r>
              <w:rPr>
                <w:b/>
                <w:i/>
              </w:rPr>
              <w:lastRenderedPageBreak/>
              <w:t xml:space="preserve">Regulatory and Complaints Information </w:t>
            </w:r>
            <w:r>
              <w:t xml:space="preserve"> </w:t>
            </w:r>
          </w:p>
          <w:p w14:paraId="467D50E3" w14:textId="77777777" w:rsidR="00A20B1B" w:rsidRDefault="00000000">
            <w:pPr>
              <w:spacing w:after="142"/>
              <w:ind w:left="0" w:right="0" w:firstLine="0"/>
            </w:pPr>
            <w:r>
              <w:t xml:space="preserve">  </w:t>
            </w:r>
          </w:p>
          <w:p w14:paraId="509500A9" w14:textId="77777777" w:rsidR="00A20B1B" w:rsidRDefault="00000000">
            <w:pPr>
              <w:spacing w:after="0" w:line="366" w:lineRule="auto"/>
              <w:ind w:left="0" w:right="0" w:firstLine="0"/>
            </w:pPr>
            <w:r>
              <w:t xml:space="preserve">Barristers in chambers are regulated by the Bar Standards Board. You can search the  Barristers’ Register on the Bar Standards Board’s website:  </w:t>
            </w:r>
            <w:hyperlink r:id="rId7">
              <w:r>
                <w:rPr>
                  <w:color w:val="0000FF"/>
                  <w:u w:val="single" w:color="0000FF"/>
                </w:rPr>
                <w:t>https://www.barstandardsboard.org.uk/fo</w:t>
              </w:r>
            </w:hyperlink>
            <w:hyperlink r:id="rId8">
              <w:r>
                <w:rPr>
                  <w:color w:val="0000FF"/>
                  <w:u w:val="single" w:color="0000FF"/>
                </w:rPr>
                <w:t>r</w:t>
              </w:r>
            </w:hyperlink>
            <w:hyperlink r:id="rId9">
              <w:r>
                <w:rPr>
                  <w:color w:val="0000FF"/>
                  <w:u w:val="single" w:color="0000FF"/>
                </w:rPr>
                <w:t>-</w:t>
              </w:r>
            </w:hyperlink>
            <w:hyperlink r:id="rId10">
              <w:r>
                <w:rPr>
                  <w:color w:val="0000FF"/>
                  <w:u w:val="single" w:color="0000FF"/>
                </w:rPr>
                <w:t>th</w:t>
              </w:r>
            </w:hyperlink>
            <w:hyperlink r:id="rId11">
              <w:r>
                <w:rPr>
                  <w:color w:val="0000FF"/>
                  <w:u w:val="single" w:color="0000FF"/>
                </w:rPr>
                <w:t>e</w:t>
              </w:r>
            </w:hyperlink>
            <w:hyperlink r:id="rId12">
              <w:r>
                <w:rPr>
                  <w:color w:val="0000FF"/>
                  <w:u w:val="single" w:color="0000FF"/>
                </w:rPr>
                <w:t>-</w:t>
              </w:r>
            </w:hyperlink>
            <w:hyperlink r:id="rId13">
              <w:r>
                <w:rPr>
                  <w:color w:val="0000FF"/>
                  <w:u w:val="single" w:color="0000FF"/>
                </w:rPr>
                <w:t>public/searc</w:t>
              </w:r>
            </w:hyperlink>
            <w:hyperlink r:id="rId14">
              <w:r>
                <w:rPr>
                  <w:color w:val="0000FF"/>
                  <w:u w:val="single" w:color="0000FF"/>
                </w:rPr>
                <w:t>h</w:t>
              </w:r>
            </w:hyperlink>
            <w:hyperlink r:id="rId15">
              <w:r>
                <w:rPr>
                  <w:color w:val="0000FF"/>
                  <w:u w:val="single" w:color="0000FF"/>
                </w:rPr>
                <w:t>-</w:t>
              </w:r>
            </w:hyperlink>
            <w:hyperlink r:id="rId16">
              <w:r>
                <w:rPr>
                  <w:color w:val="0000FF"/>
                  <w:u w:val="single" w:color="0000FF"/>
                </w:rPr>
                <w:t>a</w:t>
              </w:r>
            </w:hyperlink>
            <w:hyperlink r:id="rId17">
              <w:r>
                <w:rPr>
                  <w:color w:val="0000FF"/>
                  <w:u w:val="single" w:color="0000FF"/>
                </w:rPr>
                <w:t>-</w:t>
              </w:r>
            </w:hyperlink>
            <w:hyperlink r:id="rId18">
              <w:r>
                <w:rPr>
                  <w:color w:val="0000FF"/>
                  <w:u w:val="single" w:color="0000FF"/>
                </w:rPr>
                <w:t>barrister</w:t>
              </w:r>
            </w:hyperlink>
            <w:hyperlink r:id="rId19">
              <w:r>
                <w:rPr>
                  <w:color w:val="0000FF"/>
                  <w:u w:val="single" w:color="0000FF"/>
                </w:rPr>
                <w:t>s</w:t>
              </w:r>
            </w:hyperlink>
            <w:hyperlink r:id="rId20">
              <w:r>
                <w:rPr>
                  <w:color w:val="0000FF"/>
                  <w:u w:val="single" w:color="0000FF"/>
                </w:rPr>
                <w:t>-</w:t>
              </w:r>
            </w:hyperlink>
            <w:hyperlink r:id="rId21">
              <w:r>
                <w:rPr>
                  <w:color w:val="0000FF"/>
                  <w:u w:val="single" w:color="0000FF"/>
                </w:rPr>
                <w:t>record/th</w:t>
              </w:r>
            </w:hyperlink>
            <w:hyperlink r:id="rId22">
              <w:r>
                <w:rPr>
                  <w:color w:val="0000FF"/>
                  <w:u w:val="single" w:color="0000FF"/>
                </w:rPr>
                <w:t>ebarrister</w:t>
              </w:r>
            </w:hyperlink>
            <w:hyperlink r:id="rId23">
              <w:r>
                <w:rPr>
                  <w:color w:val="0000FF"/>
                  <w:u w:val="single" w:color="0000FF"/>
                </w:rPr>
                <w:t>s</w:t>
              </w:r>
            </w:hyperlink>
            <w:hyperlink r:id="rId24"/>
            <w:hyperlink r:id="rId25">
              <w:r>
                <w:rPr>
                  <w:color w:val="0000FF"/>
                  <w:u w:val="single" w:color="0000FF"/>
                </w:rPr>
                <w:t>register.htm</w:t>
              </w:r>
            </w:hyperlink>
            <w:hyperlink r:id="rId26">
              <w:r>
                <w:rPr>
                  <w:color w:val="0000FF"/>
                  <w:u w:val="single" w:color="0000FF"/>
                </w:rPr>
                <w:t>l</w:t>
              </w:r>
            </w:hyperlink>
            <w:hyperlink r:id="rId27">
              <w:r>
                <w:t>.</w:t>
              </w:r>
            </w:hyperlink>
            <w:hyperlink r:id="rId28">
              <w:r>
                <w:t xml:space="preserve"> </w:t>
              </w:r>
            </w:hyperlink>
            <w:r>
              <w:t xml:space="preserve">This shows (1) whether a barrister has a current practising certificate, and (2) whether a barrister has any disciplinary findings, which are published on the Bar Standards </w:t>
            </w:r>
          </w:p>
          <w:p w14:paraId="7F473852" w14:textId="77777777" w:rsidR="00A20B1B" w:rsidRDefault="00000000">
            <w:pPr>
              <w:spacing w:after="106"/>
              <w:ind w:left="0" w:right="0" w:firstLine="0"/>
            </w:pPr>
            <w:r>
              <w:t xml:space="preserve">Board’s website in accordance with their policy. Alternatively, you can contact the </w:t>
            </w:r>
            <w:proofErr w:type="gramStart"/>
            <w:r>
              <w:t>Bar</w:t>
            </w:r>
            <w:proofErr w:type="gramEnd"/>
            <w:r>
              <w:t xml:space="preserve"> </w:t>
            </w:r>
          </w:p>
          <w:p w14:paraId="6A489554" w14:textId="77777777" w:rsidR="00A20B1B" w:rsidRDefault="00000000">
            <w:pPr>
              <w:spacing w:after="0" w:line="393" w:lineRule="auto"/>
              <w:ind w:left="0" w:right="0" w:firstLine="0"/>
            </w:pPr>
            <w:r>
              <w:t xml:space="preserve">Standards Board on 020 7611 1444 to ask about this (or e-mail </w:t>
            </w:r>
            <w:r>
              <w:rPr>
                <w:color w:val="0000FF"/>
                <w:u w:val="single" w:color="0000FF"/>
              </w:rPr>
              <w:t>ContactUs@BarStandardsBoard.org.uk</w:t>
            </w:r>
            <w:r>
              <w:t xml:space="preserve">).  </w:t>
            </w:r>
          </w:p>
          <w:p w14:paraId="7D9594F3" w14:textId="77777777" w:rsidR="00A20B1B" w:rsidRDefault="00000000">
            <w:pPr>
              <w:spacing w:after="144"/>
              <w:ind w:left="0" w:right="0" w:firstLine="0"/>
            </w:pPr>
            <w:r>
              <w:t xml:space="preserve">  </w:t>
            </w:r>
          </w:p>
          <w:p w14:paraId="6E801B85" w14:textId="77777777" w:rsidR="00A20B1B" w:rsidRDefault="00000000">
            <w:pPr>
              <w:spacing w:after="120"/>
              <w:ind w:left="0" w:right="0" w:firstLine="0"/>
            </w:pPr>
            <w:r>
              <w:t xml:space="preserve">A separate sheet is enclosed which provides information about:  </w:t>
            </w:r>
          </w:p>
          <w:p w14:paraId="43ACB73A" w14:textId="77777777" w:rsidR="00A20B1B" w:rsidRDefault="00000000">
            <w:pPr>
              <w:spacing w:after="157"/>
              <w:ind w:left="0" w:right="0" w:firstLine="0"/>
            </w:pPr>
            <w:r>
              <w:t xml:space="preserve">  </w:t>
            </w:r>
          </w:p>
          <w:p w14:paraId="53FDF3ED" w14:textId="77777777" w:rsidR="00A20B1B" w:rsidRDefault="00000000">
            <w:pPr>
              <w:numPr>
                <w:ilvl w:val="0"/>
                <w:numId w:val="18"/>
              </w:numPr>
              <w:spacing w:after="129"/>
              <w:ind w:right="0" w:hanging="360"/>
            </w:pPr>
            <w:r>
              <w:t xml:space="preserve">Our complaints </w:t>
            </w:r>
            <w:proofErr w:type="gramStart"/>
            <w:r>
              <w:t>procedure;</w:t>
            </w:r>
            <w:proofErr w:type="gramEnd"/>
            <w:r>
              <w:t xml:space="preserve">  </w:t>
            </w:r>
          </w:p>
          <w:p w14:paraId="5083AC5B" w14:textId="77777777" w:rsidR="00A20B1B" w:rsidRDefault="00000000">
            <w:pPr>
              <w:numPr>
                <w:ilvl w:val="0"/>
                <w:numId w:val="18"/>
              </w:numPr>
              <w:spacing w:after="26" w:line="383" w:lineRule="auto"/>
              <w:ind w:right="0" w:hanging="360"/>
            </w:pPr>
            <w:r>
              <w:t xml:space="preserve">Any right you may have to complain to the Legal Ombudsman (LeO) – the independent body which can help you if you have complained to your lawyer and are not happy with their </w:t>
            </w:r>
            <w:proofErr w:type="gramStart"/>
            <w:r>
              <w:t>response;</w:t>
            </w:r>
            <w:proofErr w:type="gramEnd"/>
            <w:r>
              <w:t xml:space="preserve">  </w:t>
            </w:r>
          </w:p>
          <w:p w14:paraId="6677F00E" w14:textId="77777777" w:rsidR="00A20B1B" w:rsidRDefault="00000000">
            <w:pPr>
              <w:numPr>
                <w:ilvl w:val="0"/>
                <w:numId w:val="18"/>
              </w:numPr>
              <w:spacing w:after="133"/>
              <w:ind w:right="0" w:hanging="360"/>
            </w:pPr>
            <w:r>
              <w:t xml:space="preserve">How to complain to LeO; and  </w:t>
            </w:r>
          </w:p>
          <w:p w14:paraId="2241307D" w14:textId="77777777" w:rsidR="00A20B1B" w:rsidRDefault="00000000">
            <w:pPr>
              <w:numPr>
                <w:ilvl w:val="0"/>
                <w:numId w:val="18"/>
              </w:numPr>
              <w:spacing w:after="91"/>
              <w:ind w:right="0" w:hanging="360"/>
            </w:pPr>
            <w:r>
              <w:t xml:space="preserve">Any time limits for making a complaint.  </w:t>
            </w:r>
          </w:p>
          <w:p w14:paraId="39EDF85D" w14:textId="77777777" w:rsidR="00A20B1B" w:rsidRDefault="00000000">
            <w:pPr>
              <w:spacing w:after="165"/>
              <w:ind w:left="0" w:right="0" w:firstLine="0"/>
            </w:pPr>
            <w:r>
              <w:t xml:space="preserve">  </w:t>
            </w:r>
          </w:p>
          <w:p w14:paraId="795DD02A" w14:textId="77777777" w:rsidR="00A20B1B" w:rsidRDefault="00000000">
            <w:pPr>
              <w:spacing w:after="105"/>
              <w:ind w:left="0" w:right="0" w:firstLine="0"/>
            </w:pPr>
            <w:r>
              <w:t xml:space="preserve">You can also search the decision data on LeO’s website:  </w:t>
            </w:r>
          </w:p>
          <w:p w14:paraId="1F07C6EF" w14:textId="77777777" w:rsidR="00A20B1B" w:rsidRDefault="00000000">
            <w:pPr>
              <w:spacing w:after="0"/>
              <w:ind w:left="10" w:right="0"/>
            </w:pPr>
            <w:hyperlink r:id="rId29">
              <w:r>
                <w:rPr>
                  <w:color w:val="0563C1"/>
                  <w:u w:val="single" w:color="0563C1"/>
                </w:rPr>
                <w:t>https://www.legalombudsman.org.uk/information</w:t>
              </w:r>
            </w:hyperlink>
            <w:hyperlink r:id="rId30">
              <w:r>
                <w:rPr>
                  <w:color w:val="0563C1"/>
                  <w:u w:val="single" w:color="0563C1"/>
                </w:rPr>
                <w:t>-</w:t>
              </w:r>
            </w:hyperlink>
            <w:hyperlink r:id="rId31">
              <w:r>
                <w:rPr>
                  <w:color w:val="0563C1"/>
                  <w:u w:val="single" w:color="0563C1"/>
                </w:rPr>
                <w:t>centre/data</w:t>
              </w:r>
            </w:hyperlink>
            <w:hyperlink r:id="rId32">
              <w:r>
                <w:rPr>
                  <w:color w:val="0563C1"/>
                  <w:u w:val="single" w:color="0563C1"/>
                </w:rPr>
                <w:t>-</w:t>
              </w:r>
            </w:hyperlink>
            <w:hyperlink r:id="rId33">
              <w:r>
                <w:rPr>
                  <w:color w:val="0563C1"/>
                  <w:u w:val="single" w:color="0563C1"/>
                </w:rPr>
                <w:t>centre/ombudsman</w:t>
              </w:r>
            </w:hyperlink>
            <w:hyperlink r:id="rId34">
              <w:r>
                <w:rPr>
                  <w:color w:val="0563C1"/>
                  <w:u w:val="single" w:color="0563C1"/>
                </w:rPr>
                <w:t>-</w:t>
              </w:r>
            </w:hyperlink>
            <w:hyperlink r:id="rId35">
              <w:r>
                <w:rPr>
                  <w:color w:val="0563C1"/>
                  <w:u w:val="single" w:color="0563C1"/>
                </w:rPr>
                <w:t>decision</w:t>
              </w:r>
            </w:hyperlink>
            <w:hyperlink r:id="rId36"/>
            <w:hyperlink r:id="rId37">
              <w:r>
                <w:rPr>
                  <w:color w:val="0563C1"/>
                  <w:u w:val="single" w:color="0563C1"/>
                </w:rPr>
                <w:t>data/</w:t>
              </w:r>
            </w:hyperlink>
            <w:hyperlink r:id="rId38" w:anchor="ombudsman-decision-data">
              <w:r>
                <w:t xml:space="preserve"> </w:t>
              </w:r>
            </w:hyperlink>
            <w:hyperlink r:id="rId39" w:anchor="ombudsman-decision-data">
              <w:r>
                <w:t>.</w:t>
              </w:r>
            </w:hyperlink>
            <w:hyperlink r:id="rId40" w:anchor="ombudsman-decision-data">
              <w:r>
                <w:t xml:space="preserve"> </w:t>
              </w:r>
            </w:hyperlink>
            <w:r>
              <w:t xml:space="preserve">This shows providers which received an ombudsman’s decision in the previous 12 months, and whether LeO required the provider to give the consumer a remedy. Alternatively, you can contact LeO on 0300 555 0333 to ask about this (or e-mail </w:t>
            </w:r>
            <w:r>
              <w:rPr>
                <w:color w:val="0000FF"/>
                <w:u w:val="single" w:color="0000FF"/>
              </w:rPr>
              <w:t>enquiries@legalombudsman.org.uk</w:t>
            </w:r>
            <w:r>
              <w:t xml:space="preserve">).  </w:t>
            </w:r>
          </w:p>
        </w:tc>
      </w:tr>
    </w:tbl>
    <w:p w14:paraId="03B5845B" w14:textId="77777777" w:rsidR="00A20B1B" w:rsidRDefault="00000000">
      <w:pPr>
        <w:spacing w:after="142"/>
        <w:ind w:left="1798" w:right="0" w:firstLine="0"/>
      </w:pPr>
      <w:r>
        <w:rPr>
          <w:b/>
        </w:rPr>
        <w:t xml:space="preserve"> </w:t>
      </w:r>
      <w:r>
        <w:t xml:space="preserve"> </w:t>
      </w:r>
    </w:p>
    <w:p w14:paraId="65A3473C" w14:textId="77777777" w:rsidR="00A20B1B" w:rsidRDefault="00000000">
      <w:pPr>
        <w:spacing w:after="127"/>
        <w:ind w:right="42"/>
      </w:pPr>
      <w:r>
        <w:t>This example complies with the mandatory rules on price transparency, as it:</w:t>
      </w:r>
      <w:r>
        <w:rPr>
          <w:b/>
        </w:rPr>
        <w:t xml:space="preserve"> </w:t>
      </w:r>
      <w:r>
        <w:t xml:space="preserve"> </w:t>
      </w:r>
    </w:p>
    <w:p w14:paraId="43F0C122" w14:textId="77777777" w:rsidR="00A20B1B" w:rsidRDefault="00000000">
      <w:pPr>
        <w:spacing w:after="36"/>
        <w:ind w:left="1798" w:right="0" w:firstLine="0"/>
      </w:pPr>
      <w:r>
        <w:rPr>
          <w:b/>
        </w:rPr>
        <w:t xml:space="preserve"> </w:t>
      </w:r>
      <w:r>
        <w:t xml:space="preserve"> </w:t>
      </w:r>
    </w:p>
    <w:p w14:paraId="062E0441" w14:textId="77777777" w:rsidR="00A20B1B" w:rsidRDefault="00000000">
      <w:pPr>
        <w:numPr>
          <w:ilvl w:val="0"/>
          <w:numId w:val="1"/>
        </w:numPr>
        <w:spacing w:line="406" w:lineRule="auto"/>
        <w:ind w:right="42" w:hanging="360"/>
      </w:pPr>
      <w:r>
        <w:t xml:space="preserve">States that professional, licensed access, and lay clients (as appropriate) may contact the chambers to obtain a quotation for legal </w:t>
      </w:r>
      <w:proofErr w:type="gramStart"/>
      <w:r>
        <w:t>services;</w:t>
      </w:r>
      <w:proofErr w:type="gramEnd"/>
      <w:r>
        <w:t xml:space="preserve">  </w:t>
      </w:r>
    </w:p>
    <w:p w14:paraId="2E65EF5B" w14:textId="77777777" w:rsidR="00A20B1B" w:rsidRDefault="00000000">
      <w:pPr>
        <w:numPr>
          <w:ilvl w:val="0"/>
          <w:numId w:val="1"/>
        </w:numPr>
        <w:ind w:right="42" w:hanging="360"/>
      </w:pPr>
      <w:r>
        <w:lastRenderedPageBreak/>
        <w:t xml:space="preserve">Provides contact details; and  </w:t>
      </w:r>
    </w:p>
    <w:p w14:paraId="179C4350" w14:textId="77777777" w:rsidR="00A20B1B" w:rsidRDefault="00000000">
      <w:pPr>
        <w:numPr>
          <w:ilvl w:val="0"/>
          <w:numId w:val="1"/>
        </w:numPr>
        <w:spacing w:line="387" w:lineRule="auto"/>
        <w:ind w:right="42" w:hanging="360"/>
      </w:pPr>
      <w:r>
        <w:t xml:space="preserve">States the chambers’ barristers </w:t>
      </w:r>
      <w:proofErr w:type="gramStart"/>
      <w:r>
        <w:t>most commonly used</w:t>
      </w:r>
      <w:proofErr w:type="gramEnd"/>
      <w:r>
        <w:t xml:space="preserve"> pricing models for legal services (where different models are typically used for different legal services, this is explained).  </w:t>
      </w:r>
    </w:p>
    <w:p w14:paraId="60CF11F4" w14:textId="77777777" w:rsidR="00A20B1B" w:rsidRDefault="00000000">
      <w:pPr>
        <w:spacing w:after="144"/>
        <w:ind w:left="1798" w:right="0" w:firstLine="0"/>
      </w:pPr>
      <w:r>
        <w:rPr>
          <w:b/>
        </w:rPr>
        <w:t xml:space="preserve"> </w:t>
      </w:r>
      <w:r>
        <w:t xml:space="preserve"> </w:t>
      </w:r>
    </w:p>
    <w:p w14:paraId="02F098D5" w14:textId="77777777" w:rsidR="00A20B1B" w:rsidRDefault="00000000">
      <w:pPr>
        <w:spacing w:after="120"/>
        <w:ind w:right="42"/>
      </w:pPr>
      <w:r>
        <w:t>This example also complies with the mandatory rules on service transparency, as it:</w:t>
      </w:r>
      <w:r>
        <w:rPr>
          <w:b/>
        </w:rPr>
        <w:t xml:space="preserve"> </w:t>
      </w:r>
      <w:r>
        <w:t xml:space="preserve"> </w:t>
      </w:r>
    </w:p>
    <w:p w14:paraId="6323D907" w14:textId="77777777" w:rsidR="00A20B1B" w:rsidRDefault="00000000">
      <w:pPr>
        <w:spacing w:after="161"/>
        <w:ind w:left="1798" w:right="0" w:firstLine="0"/>
      </w:pPr>
      <w:r>
        <w:rPr>
          <w:b/>
        </w:rPr>
        <w:t xml:space="preserve"> </w:t>
      </w:r>
      <w:r>
        <w:t xml:space="preserve"> </w:t>
      </w:r>
    </w:p>
    <w:p w14:paraId="7149BD7B" w14:textId="77777777" w:rsidR="00A20B1B" w:rsidRDefault="00000000">
      <w:pPr>
        <w:numPr>
          <w:ilvl w:val="0"/>
          <w:numId w:val="1"/>
        </w:numPr>
        <w:spacing w:after="40" w:line="403" w:lineRule="auto"/>
        <w:ind w:right="42" w:hanging="360"/>
      </w:pPr>
      <w:r>
        <w:t xml:space="preserve">States the areas of practice in which the chambers’ barristers most commonly provide legal </w:t>
      </w:r>
      <w:proofErr w:type="gramStart"/>
      <w:r>
        <w:t>services;</w:t>
      </w:r>
      <w:proofErr w:type="gramEnd"/>
      <w:r>
        <w:t xml:space="preserve">  </w:t>
      </w:r>
    </w:p>
    <w:p w14:paraId="34F703A8" w14:textId="77777777" w:rsidR="00A20B1B" w:rsidRDefault="00000000">
      <w:pPr>
        <w:numPr>
          <w:ilvl w:val="0"/>
          <w:numId w:val="1"/>
        </w:numPr>
        <w:spacing w:line="387" w:lineRule="auto"/>
        <w:ind w:right="42" w:hanging="360"/>
      </w:pPr>
      <w:r>
        <w:t xml:space="preserve">States and provides a description of the chambers’ barristers most commonly provided legal services, allowing consumers to sufficiently understand their </w:t>
      </w:r>
      <w:proofErr w:type="gramStart"/>
      <w:r>
        <w:t>expertise;</w:t>
      </w:r>
      <w:proofErr w:type="gramEnd"/>
      <w:r>
        <w:t xml:space="preserve">  </w:t>
      </w:r>
    </w:p>
    <w:p w14:paraId="03541422" w14:textId="77777777" w:rsidR="00A20B1B" w:rsidRDefault="00000000">
      <w:pPr>
        <w:numPr>
          <w:ilvl w:val="0"/>
          <w:numId w:val="1"/>
        </w:numPr>
        <w:spacing w:line="406" w:lineRule="auto"/>
        <w:ind w:right="42" w:hanging="360"/>
      </w:pPr>
      <w:r>
        <w:t xml:space="preserve">Provides information about the factors which might influence the timescales of the chambers’ barristers </w:t>
      </w:r>
      <w:proofErr w:type="gramStart"/>
      <w:r>
        <w:t>most commonly provided</w:t>
      </w:r>
      <w:proofErr w:type="gramEnd"/>
      <w:r>
        <w:t xml:space="preserve"> legal services; and  </w:t>
      </w:r>
    </w:p>
    <w:p w14:paraId="4B95167F" w14:textId="77777777" w:rsidR="00A20B1B" w:rsidRDefault="00000000">
      <w:pPr>
        <w:numPr>
          <w:ilvl w:val="0"/>
          <w:numId w:val="1"/>
        </w:numPr>
        <w:spacing w:line="389" w:lineRule="auto"/>
        <w:ind w:right="42" w:hanging="360"/>
      </w:pPr>
      <w:r>
        <w:t xml:space="preserve">Encloses the BSB’s </w:t>
      </w:r>
      <w:hyperlink r:id="rId41">
        <w:r>
          <w:rPr>
            <w:color w:val="0000FF"/>
            <w:u w:val="single" w:color="0000FF"/>
          </w:rPr>
          <w:t>Public Access Guidance for Lay Client</w:t>
        </w:r>
      </w:hyperlink>
      <w:hyperlink r:id="rId42">
        <w:r>
          <w:rPr>
            <w:color w:val="0000FF"/>
            <w:u w:val="single" w:color="0000FF"/>
          </w:rPr>
          <w:t>s</w:t>
        </w:r>
      </w:hyperlink>
      <w:hyperlink r:id="rId43">
        <w:r>
          <w:t>.</w:t>
        </w:r>
      </w:hyperlink>
      <w:hyperlink r:id="rId44">
        <w:r>
          <w:t xml:space="preserve"> </w:t>
        </w:r>
      </w:hyperlink>
      <w:r>
        <w:t xml:space="preserve">Note that this is only required if some or all of the barristers practising from the chambers in question are undertaking Public Access work.  </w:t>
      </w:r>
    </w:p>
    <w:p w14:paraId="318CDE2E" w14:textId="77777777" w:rsidR="00A20B1B" w:rsidRDefault="00000000">
      <w:pPr>
        <w:spacing w:after="144"/>
        <w:ind w:left="1798" w:right="0" w:firstLine="0"/>
      </w:pPr>
      <w:r>
        <w:rPr>
          <w:b/>
        </w:rPr>
        <w:t xml:space="preserve"> </w:t>
      </w:r>
      <w:r>
        <w:t xml:space="preserve"> </w:t>
      </w:r>
    </w:p>
    <w:p w14:paraId="0434659A" w14:textId="77777777" w:rsidR="00A20B1B" w:rsidRDefault="00000000">
      <w:pPr>
        <w:spacing w:after="122"/>
        <w:ind w:right="42"/>
      </w:pPr>
      <w:r>
        <w:t xml:space="preserve">Finally, this example complies with the mandatory rules on redress transparency, as it:  </w:t>
      </w:r>
    </w:p>
    <w:p w14:paraId="692A8515" w14:textId="77777777" w:rsidR="00A20B1B" w:rsidRDefault="00000000">
      <w:pPr>
        <w:spacing w:after="156"/>
        <w:ind w:left="1798" w:right="0" w:firstLine="0"/>
      </w:pPr>
      <w:r>
        <w:t xml:space="preserve">  </w:t>
      </w:r>
    </w:p>
    <w:p w14:paraId="1F40630D" w14:textId="77777777" w:rsidR="00A20B1B" w:rsidRDefault="00000000">
      <w:pPr>
        <w:numPr>
          <w:ilvl w:val="0"/>
          <w:numId w:val="1"/>
        </w:numPr>
        <w:spacing w:after="170"/>
        <w:ind w:right="42" w:hanging="360"/>
      </w:pPr>
      <w:r>
        <w:t xml:space="preserve">States that barristers in chambers are regulated by the Bar Standards </w:t>
      </w:r>
      <w:proofErr w:type="gramStart"/>
      <w:r>
        <w:t>Board;</w:t>
      </w:r>
      <w:proofErr w:type="gramEnd"/>
      <w:r>
        <w:t xml:space="preserve">  </w:t>
      </w:r>
    </w:p>
    <w:p w14:paraId="0424BD32" w14:textId="77777777" w:rsidR="00A20B1B" w:rsidRDefault="00000000">
      <w:pPr>
        <w:numPr>
          <w:ilvl w:val="0"/>
          <w:numId w:val="1"/>
        </w:numPr>
        <w:spacing w:after="29" w:line="378" w:lineRule="auto"/>
        <w:ind w:right="42" w:hanging="360"/>
      </w:pPr>
      <w:r>
        <w:t xml:space="preserve">Encloses a separate sheet which provides information about the chambers’ complaints procedure, any right to complain to LeO, how to complain to LeO and any time limits for making a complaint. Model sheets can be found in the BSB’s </w:t>
      </w:r>
      <w:hyperlink r:id="rId45">
        <w:r>
          <w:rPr>
            <w:color w:val="0000FF"/>
            <w:u w:val="single" w:color="0000FF"/>
          </w:rPr>
          <w:t>First Tie</w:t>
        </w:r>
      </w:hyperlink>
      <w:hyperlink r:id="rId46">
        <w:r>
          <w:rPr>
            <w:color w:val="0000FF"/>
            <w:u w:val="single" w:color="0000FF"/>
          </w:rPr>
          <w:t>r</w:t>
        </w:r>
      </w:hyperlink>
      <w:hyperlink r:id="rId47">
        <w:r>
          <w:rPr>
            <w:color w:val="0000FF"/>
          </w:rPr>
          <w:t xml:space="preserve"> </w:t>
        </w:r>
      </w:hyperlink>
      <w:hyperlink r:id="rId48">
        <w:r>
          <w:rPr>
            <w:color w:val="0000FF"/>
            <w:u w:val="single" w:color="0000FF"/>
          </w:rPr>
          <w:t>Complaints Handling Guidanc</w:t>
        </w:r>
      </w:hyperlink>
      <w:hyperlink r:id="rId49">
        <w:r>
          <w:rPr>
            <w:color w:val="0000FF"/>
            <w:u w:val="single" w:color="0000FF"/>
          </w:rPr>
          <w:t>e</w:t>
        </w:r>
      </w:hyperlink>
      <w:hyperlink r:id="rId50">
        <w:r>
          <w:t xml:space="preserve"> –</w:t>
        </w:r>
      </w:hyperlink>
      <w:r>
        <w:t xml:space="preserve"> Appendix 1 for multi-member sets of chambers, and Appendix 2 for sole practitioners; and  </w:t>
      </w:r>
    </w:p>
    <w:p w14:paraId="107AE7FB" w14:textId="77777777" w:rsidR="00A20B1B" w:rsidRDefault="00000000">
      <w:pPr>
        <w:numPr>
          <w:ilvl w:val="0"/>
          <w:numId w:val="1"/>
        </w:numPr>
        <w:spacing w:after="0" w:line="408" w:lineRule="auto"/>
        <w:ind w:right="42" w:hanging="360"/>
      </w:pPr>
      <w:r>
        <w:t xml:space="preserve">Provides information about the Barristers’ Register page on the BSB’s website, and the decision data on LeO’s website (and contact details for the BSB and LeO).  </w:t>
      </w:r>
    </w:p>
    <w:p w14:paraId="5622403B" w14:textId="77777777" w:rsidR="00A20B1B" w:rsidRDefault="00000000">
      <w:pPr>
        <w:spacing w:after="125"/>
        <w:ind w:left="1798" w:right="0" w:firstLine="0"/>
      </w:pPr>
      <w:r>
        <w:rPr>
          <w:b/>
        </w:rPr>
        <w:t xml:space="preserve"> </w:t>
      </w:r>
      <w:r>
        <w:t xml:space="preserve"> </w:t>
      </w:r>
    </w:p>
    <w:p w14:paraId="7B06EC2D" w14:textId="77777777" w:rsidR="00A20B1B" w:rsidRDefault="00000000">
      <w:pPr>
        <w:spacing w:after="694"/>
        <w:ind w:left="1798" w:right="0" w:firstLine="0"/>
      </w:pPr>
      <w:r>
        <w:rPr>
          <w:b/>
        </w:rPr>
        <w:t xml:space="preserve"> </w:t>
      </w:r>
      <w:r>
        <w:t xml:space="preserve"> </w:t>
      </w:r>
    </w:p>
    <w:p w14:paraId="539F64E5" w14:textId="77777777" w:rsidR="00A20B1B" w:rsidRDefault="00000000">
      <w:pPr>
        <w:spacing w:after="0"/>
        <w:ind w:left="1798" w:right="0" w:firstLine="0"/>
      </w:pPr>
      <w:r>
        <w:rPr>
          <w:b/>
        </w:rPr>
        <w:lastRenderedPageBreak/>
        <w:t xml:space="preserve"> </w:t>
      </w:r>
      <w:r>
        <w:t xml:space="preserve"> </w:t>
      </w:r>
    </w:p>
    <w:p w14:paraId="24EE8A6C" w14:textId="77777777" w:rsidR="00A20B1B" w:rsidRDefault="00000000">
      <w:pPr>
        <w:spacing w:after="125"/>
        <w:ind w:left="1798" w:right="0" w:firstLine="0"/>
      </w:pPr>
      <w:r>
        <w:rPr>
          <w:b/>
        </w:rPr>
        <w:t xml:space="preserve"> </w:t>
      </w:r>
      <w:r>
        <w:t xml:space="preserve"> </w:t>
      </w:r>
    </w:p>
    <w:p w14:paraId="6E4113EB" w14:textId="77777777" w:rsidR="00A20B1B" w:rsidRDefault="00000000">
      <w:pPr>
        <w:spacing w:after="288"/>
        <w:ind w:left="1798" w:right="0" w:firstLine="0"/>
      </w:pPr>
      <w:r>
        <w:rPr>
          <w:b/>
        </w:rPr>
        <w:t xml:space="preserve"> </w:t>
      </w:r>
      <w:r>
        <w:t xml:space="preserve"> </w:t>
      </w:r>
    </w:p>
    <w:p w14:paraId="51A61189" w14:textId="77777777" w:rsidR="00A20B1B" w:rsidRDefault="00000000">
      <w:pPr>
        <w:spacing w:after="209"/>
        <w:ind w:left="1779" w:right="0"/>
      </w:pPr>
      <w:r>
        <w:rPr>
          <w:b/>
          <w:color w:val="5F497A"/>
          <w:sz w:val="32"/>
        </w:rPr>
        <w:t xml:space="preserve">Transparency Standards Guidance </w:t>
      </w:r>
      <w:r>
        <w:t xml:space="preserve"> </w:t>
      </w:r>
    </w:p>
    <w:p w14:paraId="6AFB95A6" w14:textId="77777777" w:rsidR="00A20B1B" w:rsidRDefault="00000000">
      <w:pPr>
        <w:shd w:val="clear" w:color="auto" w:fill="008000"/>
        <w:spacing w:after="88" w:line="265" w:lineRule="auto"/>
        <w:ind w:left="1025" w:right="0"/>
        <w:jc w:val="center"/>
      </w:pPr>
      <w:r>
        <w:rPr>
          <w:b/>
          <w:color w:val="FFFFFF"/>
        </w:rPr>
        <w:t xml:space="preserve">   CURRENT GUIDANCE</w:t>
      </w:r>
      <w:r>
        <w:rPr>
          <w:b/>
          <w:color w:val="FFFFFF"/>
          <w:sz w:val="28"/>
        </w:rPr>
        <w:t xml:space="preserve"> </w:t>
      </w:r>
      <w:r>
        <w:t xml:space="preserve"> </w:t>
      </w:r>
    </w:p>
    <w:p w14:paraId="50A8FC30" w14:textId="77777777" w:rsidR="00A20B1B" w:rsidRDefault="00000000">
      <w:pPr>
        <w:spacing w:after="194"/>
        <w:ind w:left="1798" w:right="0" w:firstLine="0"/>
      </w:pPr>
      <w:r>
        <w:rPr>
          <w:b/>
          <w:color w:val="5F497A"/>
          <w:sz w:val="32"/>
        </w:rPr>
        <w:t xml:space="preserve"> </w:t>
      </w:r>
      <w:r>
        <w:t xml:space="preserve"> </w:t>
      </w:r>
    </w:p>
    <w:p w14:paraId="7DDF9314" w14:textId="77777777" w:rsidR="00A20B1B" w:rsidRDefault="00000000">
      <w:pPr>
        <w:pStyle w:val="Heading1"/>
        <w:ind w:left="1779"/>
      </w:pPr>
      <w:bookmarkStart w:id="1" w:name="_Toc49267"/>
      <w:r>
        <w:t xml:space="preserve">Annex B – price transparency policy statement  </w:t>
      </w:r>
      <w:bookmarkEnd w:id="1"/>
    </w:p>
    <w:p w14:paraId="051A57B6" w14:textId="77777777" w:rsidR="00A20B1B" w:rsidRDefault="00000000">
      <w:pPr>
        <w:spacing w:after="140"/>
        <w:ind w:left="1798" w:right="0" w:firstLine="0"/>
      </w:pPr>
      <w:r>
        <w:rPr>
          <w:b/>
        </w:rPr>
        <w:t xml:space="preserve"> </w:t>
      </w:r>
      <w:r>
        <w:t xml:space="preserve"> </w:t>
      </w:r>
    </w:p>
    <w:p w14:paraId="5EA394E4" w14:textId="77777777" w:rsidR="00A20B1B" w:rsidRDefault="00000000">
      <w:pPr>
        <w:pStyle w:val="Heading2"/>
        <w:ind w:left="1779"/>
      </w:pPr>
      <w:bookmarkStart w:id="2" w:name="_Toc49268"/>
      <w:r>
        <w:t>Introduction</w:t>
      </w:r>
      <w:r>
        <w:rPr>
          <w:u w:val="none"/>
        </w:rPr>
        <w:t xml:space="preserve">  </w:t>
      </w:r>
      <w:bookmarkEnd w:id="2"/>
    </w:p>
    <w:p w14:paraId="4493DC60" w14:textId="77777777" w:rsidR="00A20B1B" w:rsidRDefault="00000000">
      <w:pPr>
        <w:spacing w:after="144"/>
        <w:ind w:left="2518" w:right="0" w:firstLine="0"/>
      </w:pPr>
      <w:r>
        <w:t xml:space="preserve">  </w:t>
      </w:r>
    </w:p>
    <w:p w14:paraId="777A17C7" w14:textId="77777777" w:rsidR="00A20B1B" w:rsidRDefault="00000000">
      <w:pPr>
        <w:numPr>
          <w:ilvl w:val="0"/>
          <w:numId w:val="2"/>
        </w:numPr>
        <w:spacing w:line="366" w:lineRule="auto"/>
        <w:ind w:right="42" w:hanging="360"/>
      </w:pPr>
      <w:r>
        <w:t xml:space="preserve">The BSB has introduced mandatory rules on price, service and redress transparency for all self-employed barristers, chambers and BSB entities (Rules C103 and C159 in the BSB Handbook). In relation to price for example, websites must state in a sufficiently accessible and prominent place that professional, licensed access, and/or lay clients (as appropriate) may contact the barrister, chambers or BSB entity to obtain a quotation for legal </w:t>
      </w:r>
      <w:proofErr w:type="gramStart"/>
      <w:r>
        <w:t>services, and</w:t>
      </w:r>
      <w:proofErr w:type="gramEnd"/>
      <w:r>
        <w:t xml:space="preserve"> provide their contact details. Quotations must be provided if sufficient information has been provided by the client, and the barrister, barristers in chambers or BSB entity would be willing to provide the legal services. Quotations must also be provided within a reasonable </w:t>
      </w:r>
      <w:proofErr w:type="gramStart"/>
      <w:r>
        <w:t>time period</w:t>
      </w:r>
      <w:proofErr w:type="gramEnd"/>
      <w:r>
        <w:t xml:space="preserve">, and in clear and readily understandable terms.  </w:t>
      </w:r>
    </w:p>
    <w:p w14:paraId="21EF2362" w14:textId="77777777" w:rsidR="00A20B1B" w:rsidRDefault="00000000">
      <w:pPr>
        <w:spacing w:after="36"/>
        <w:ind w:left="1798" w:right="0" w:firstLine="0"/>
      </w:pPr>
      <w:r>
        <w:t xml:space="preserve">  </w:t>
      </w:r>
    </w:p>
    <w:p w14:paraId="6E2D2444" w14:textId="77777777" w:rsidR="00A20B1B" w:rsidRDefault="00000000">
      <w:pPr>
        <w:numPr>
          <w:ilvl w:val="0"/>
          <w:numId w:val="2"/>
        </w:numPr>
        <w:spacing w:line="368" w:lineRule="auto"/>
        <w:ind w:right="42" w:hanging="360"/>
      </w:pPr>
      <w:r>
        <w:t xml:space="preserve">This policy statement concerns the further requirement for certain self-employed barristers/their chambers and BSB entities to publish information about the prices consumers are likely to pay for legal services (where those services are provided on a Public Access basis). The statement sets out the application and scope of the requirements, and the rationale for them. Further details of the requirements themselves can be found in the BSB Handbook (Rules C164 – C169) and the BSB’s Transparency Standards Guidance.  </w:t>
      </w:r>
    </w:p>
    <w:p w14:paraId="54D53159" w14:textId="77777777" w:rsidR="00A20B1B" w:rsidRDefault="00000000">
      <w:pPr>
        <w:spacing w:after="139"/>
        <w:ind w:left="1798" w:right="0" w:firstLine="0"/>
      </w:pPr>
      <w:r>
        <w:t xml:space="preserve">  </w:t>
      </w:r>
    </w:p>
    <w:p w14:paraId="11D30BDC" w14:textId="77777777" w:rsidR="00A20B1B" w:rsidRDefault="00000000">
      <w:pPr>
        <w:numPr>
          <w:ilvl w:val="0"/>
          <w:numId w:val="2"/>
        </w:numPr>
        <w:spacing w:line="401" w:lineRule="auto"/>
        <w:ind w:right="42" w:hanging="360"/>
      </w:pPr>
      <w:r>
        <w:lastRenderedPageBreak/>
        <w:t xml:space="preserve">The following Public Access services will be subject to price transparency requirements from July 2019:  </w:t>
      </w:r>
    </w:p>
    <w:p w14:paraId="687AB94E" w14:textId="77777777" w:rsidR="00A20B1B" w:rsidRDefault="00000000">
      <w:pPr>
        <w:spacing w:after="0"/>
        <w:ind w:left="2518" w:right="0" w:firstLine="0"/>
      </w:pPr>
      <w:r>
        <w:t xml:space="preserve">  </w:t>
      </w:r>
    </w:p>
    <w:p w14:paraId="4723E2FE" w14:textId="77777777" w:rsidR="00A20B1B" w:rsidRDefault="00000000">
      <w:pPr>
        <w:numPr>
          <w:ilvl w:val="1"/>
          <w:numId w:val="2"/>
        </w:numPr>
        <w:spacing w:line="407" w:lineRule="auto"/>
        <w:ind w:right="42" w:hanging="360"/>
      </w:pPr>
      <w:r>
        <w:t xml:space="preserve">Employment Tribunal cases (advice and representation for employers and employees)  </w:t>
      </w:r>
    </w:p>
    <w:p w14:paraId="46C7F534" w14:textId="77777777" w:rsidR="00A20B1B" w:rsidRDefault="00000000">
      <w:pPr>
        <w:numPr>
          <w:ilvl w:val="1"/>
          <w:numId w:val="2"/>
        </w:numPr>
        <w:spacing w:after="128"/>
        <w:ind w:right="42" w:hanging="360"/>
      </w:pPr>
      <w:r>
        <w:t xml:space="preserve">Financial disputes arising out of </w:t>
      </w:r>
      <w:proofErr w:type="gramStart"/>
      <w:r>
        <w:t>divorce</w:t>
      </w:r>
      <w:proofErr w:type="gramEnd"/>
      <w:r>
        <w:t xml:space="preserve">  </w:t>
      </w:r>
    </w:p>
    <w:p w14:paraId="001697F2" w14:textId="77777777" w:rsidR="00A20B1B" w:rsidRDefault="00000000">
      <w:pPr>
        <w:numPr>
          <w:ilvl w:val="1"/>
          <w:numId w:val="2"/>
        </w:numPr>
        <w:spacing w:after="135"/>
        <w:ind w:right="42" w:hanging="360"/>
      </w:pPr>
      <w:r>
        <w:t xml:space="preserve">Immigration appeals (First-tier Tribunal)  </w:t>
      </w:r>
    </w:p>
    <w:p w14:paraId="7DCFE066" w14:textId="77777777" w:rsidR="00A20B1B" w:rsidRDefault="00000000">
      <w:pPr>
        <w:numPr>
          <w:ilvl w:val="1"/>
          <w:numId w:val="2"/>
        </w:numPr>
        <w:spacing w:after="126"/>
        <w:ind w:right="42" w:hanging="360"/>
      </w:pPr>
      <w:r>
        <w:t xml:space="preserve">Inheritance Act </w:t>
      </w:r>
      <w:proofErr w:type="gramStart"/>
      <w:r>
        <w:t>advices</w:t>
      </w:r>
      <w:proofErr w:type="gramEnd"/>
      <w:r>
        <w:t xml:space="preserve">  </w:t>
      </w:r>
    </w:p>
    <w:p w14:paraId="2AE09FD2" w14:textId="77777777" w:rsidR="00A20B1B" w:rsidRDefault="00000000">
      <w:pPr>
        <w:numPr>
          <w:ilvl w:val="1"/>
          <w:numId w:val="2"/>
        </w:numPr>
        <w:spacing w:after="130"/>
        <w:ind w:right="42" w:hanging="360"/>
      </w:pPr>
      <w:r>
        <w:t xml:space="preserve">Licensing applications in relation to business premises  </w:t>
      </w:r>
    </w:p>
    <w:p w14:paraId="065FF8A9" w14:textId="77777777" w:rsidR="00A20B1B" w:rsidRDefault="00000000">
      <w:pPr>
        <w:numPr>
          <w:ilvl w:val="1"/>
          <w:numId w:val="2"/>
        </w:numPr>
        <w:spacing w:after="158"/>
        <w:ind w:right="42" w:hanging="360"/>
      </w:pPr>
      <w:r>
        <w:t xml:space="preserve">Personal injury claims  </w:t>
      </w:r>
    </w:p>
    <w:p w14:paraId="2AD315CE" w14:textId="77777777" w:rsidR="00A20B1B" w:rsidRDefault="00000000">
      <w:pPr>
        <w:numPr>
          <w:ilvl w:val="1"/>
          <w:numId w:val="2"/>
        </w:numPr>
        <w:spacing w:after="143"/>
        <w:ind w:right="42" w:hanging="360"/>
      </w:pPr>
      <w:r>
        <w:t xml:space="preserve">Summary only motoring offences (advice and representation for defendants) </w:t>
      </w:r>
      <w:r>
        <w:rPr>
          <w:rFonts w:ascii="Segoe UI Symbol" w:eastAsia="Segoe UI Symbol" w:hAnsi="Segoe UI Symbol" w:cs="Segoe UI Symbol"/>
        </w:rPr>
        <w:t>•</w:t>
      </w:r>
      <w:r>
        <w:t xml:space="preserve"> </w:t>
      </w:r>
    </w:p>
    <w:p w14:paraId="7EF85254" w14:textId="77777777" w:rsidR="00A20B1B" w:rsidRDefault="00000000">
      <w:pPr>
        <w:spacing w:after="134"/>
        <w:ind w:left="2888" w:right="42"/>
      </w:pPr>
      <w:r>
        <w:t xml:space="preserve">Winding-up petitions  </w:t>
      </w:r>
    </w:p>
    <w:p w14:paraId="177B6032" w14:textId="77777777" w:rsidR="00A20B1B" w:rsidRDefault="00000000">
      <w:pPr>
        <w:spacing w:after="139"/>
        <w:ind w:left="2518" w:right="0" w:firstLine="0"/>
      </w:pPr>
      <w:r>
        <w:t xml:space="preserve">  </w:t>
      </w:r>
    </w:p>
    <w:p w14:paraId="7326256B" w14:textId="77777777" w:rsidR="00A20B1B" w:rsidRDefault="00000000">
      <w:pPr>
        <w:numPr>
          <w:ilvl w:val="0"/>
          <w:numId w:val="2"/>
        </w:numPr>
        <w:spacing w:line="374" w:lineRule="auto"/>
        <w:ind w:right="42" w:hanging="360"/>
      </w:pPr>
      <w:r>
        <w:t xml:space="preserve">For each Public Access service listed, the specific circumstances in which price transparency requirements apply and an example of the required price and service transparency can be found in the BSB’s Transparency Standards Guidance (Annexes C – J).  </w:t>
      </w:r>
    </w:p>
    <w:p w14:paraId="1976701C" w14:textId="77777777" w:rsidR="00A20B1B" w:rsidRDefault="00000000">
      <w:pPr>
        <w:spacing w:after="139"/>
        <w:ind w:left="1798" w:right="0" w:firstLine="0"/>
      </w:pPr>
      <w:r>
        <w:t xml:space="preserve">  </w:t>
      </w:r>
    </w:p>
    <w:p w14:paraId="6FB7ADEC" w14:textId="77777777" w:rsidR="00A20B1B" w:rsidRDefault="00000000">
      <w:pPr>
        <w:pStyle w:val="Heading2"/>
        <w:ind w:left="1779"/>
      </w:pPr>
      <w:bookmarkStart w:id="3" w:name="_Toc49269"/>
      <w:r>
        <w:t>Application of price transparency requirements</w:t>
      </w:r>
      <w:r>
        <w:rPr>
          <w:u w:val="none"/>
        </w:rPr>
        <w:t xml:space="preserve">  </w:t>
      </w:r>
      <w:bookmarkEnd w:id="3"/>
    </w:p>
    <w:p w14:paraId="74982912" w14:textId="77777777" w:rsidR="00A20B1B" w:rsidRDefault="00000000">
      <w:pPr>
        <w:spacing w:after="34"/>
        <w:ind w:left="1798" w:right="0" w:firstLine="0"/>
      </w:pPr>
      <w:r>
        <w:t xml:space="preserve">  </w:t>
      </w:r>
    </w:p>
    <w:p w14:paraId="0C6C9EF0" w14:textId="77777777" w:rsidR="00A20B1B" w:rsidRDefault="00000000">
      <w:pPr>
        <w:numPr>
          <w:ilvl w:val="0"/>
          <w:numId w:val="3"/>
        </w:numPr>
        <w:spacing w:line="368" w:lineRule="auto"/>
        <w:ind w:right="42" w:hanging="360"/>
      </w:pPr>
      <w:r>
        <w:t xml:space="preserve">In its report, the CMA stated that improvements in transparency will have greatest impact where they are required of providers which are engaged directly by consumers or small businesses in a client capacity. As a result, it prioritised Public Access barristers as having the greatest potential impact on transparency rather than the referral Bar. This is because the </w:t>
      </w:r>
      <w:proofErr w:type="gramStart"/>
      <w:r>
        <w:t>main focus</w:t>
      </w:r>
      <w:proofErr w:type="gramEnd"/>
      <w:r>
        <w:t xml:space="preserve"> is on difficulties that consumers and small businesses face in “shopping around”, such as a lack of information about price.  </w:t>
      </w:r>
    </w:p>
    <w:p w14:paraId="3E1A195B" w14:textId="77777777" w:rsidR="00A20B1B" w:rsidRDefault="00000000">
      <w:pPr>
        <w:spacing w:after="142"/>
        <w:ind w:left="2518" w:right="0" w:firstLine="0"/>
      </w:pPr>
      <w:r>
        <w:t xml:space="preserve">  </w:t>
      </w:r>
    </w:p>
    <w:p w14:paraId="0A4B8C6E" w14:textId="77777777" w:rsidR="00A20B1B" w:rsidRDefault="00000000">
      <w:pPr>
        <w:numPr>
          <w:ilvl w:val="0"/>
          <w:numId w:val="3"/>
        </w:numPr>
        <w:spacing w:line="369" w:lineRule="auto"/>
        <w:ind w:right="42" w:hanging="360"/>
      </w:pPr>
      <w:r>
        <w:t xml:space="preserve">The CMA did not make specific recommendations in relation to barristers doing referral work. It did note that the solicitor’s role as an intermediary may be strengthened if there are general improvements in the level of transparency in the </w:t>
      </w:r>
      <w:r>
        <w:lastRenderedPageBreak/>
        <w:t xml:space="preserve">sector, and indeed the BSB has introduced certain mandatory rules on price, service and redress transparency for all self-employed barristers, chambers and BSB entities.  </w:t>
      </w:r>
    </w:p>
    <w:p w14:paraId="0F571FAC" w14:textId="77777777" w:rsidR="00A20B1B" w:rsidRDefault="00000000">
      <w:pPr>
        <w:spacing w:after="0"/>
        <w:ind w:left="1798" w:right="0" w:firstLine="0"/>
      </w:pPr>
      <w:r>
        <w:t xml:space="preserve">  </w:t>
      </w:r>
    </w:p>
    <w:p w14:paraId="1C66B672" w14:textId="77777777" w:rsidR="00A20B1B" w:rsidRDefault="00000000">
      <w:pPr>
        <w:numPr>
          <w:ilvl w:val="0"/>
          <w:numId w:val="3"/>
        </w:numPr>
        <w:spacing w:line="367" w:lineRule="auto"/>
        <w:ind w:right="42" w:hanging="360"/>
      </w:pPr>
      <w:r>
        <w:t xml:space="preserve">In applying a requirement to publish information about the </w:t>
      </w:r>
      <w:proofErr w:type="gramStart"/>
      <w:r>
        <w:t>prices</w:t>
      </w:r>
      <w:proofErr w:type="gramEnd"/>
      <w:r>
        <w:t xml:space="preserve"> consumers are likely to pay for legal services, we have prioritised the less bespoke services provided by Public Access barristers. It would not be proportionate to apply a requirement to publish information about prices to all Public Access barristers, including where they provide bespoke services via Public Access. However, we hope that applying transparency requirements to certain Public Access services will encourage improved price and service transparency, where appropriate, for other Public Access services.  </w:t>
      </w:r>
    </w:p>
    <w:p w14:paraId="2B71E64B" w14:textId="77777777" w:rsidR="00A20B1B" w:rsidRDefault="00000000">
      <w:pPr>
        <w:spacing w:after="144"/>
        <w:ind w:left="1798" w:right="0" w:firstLine="0"/>
      </w:pPr>
      <w:r>
        <w:t xml:space="preserve">  </w:t>
      </w:r>
    </w:p>
    <w:p w14:paraId="4B9C8B89" w14:textId="77777777" w:rsidR="00A20B1B" w:rsidRDefault="00000000">
      <w:pPr>
        <w:pStyle w:val="Heading2"/>
        <w:ind w:left="1779"/>
      </w:pPr>
      <w:bookmarkStart w:id="4" w:name="_Toc49270"/>
      <w:r>
        <w:t>Scope of price transparency requirements</w:t>
      </w:r>
      <w:r>
        <w:rPr>
          <w:u w:val="none"/>
        </w:rPr>
        <w:t xml:space="preserve">  </w:t>
      </w:r>
      <w:bookmarkEnd w:id="4"/>
    </w:p>
    <w:p w14:paraId="4FA1DAC3" w14:textId="77777777" w:rsidR="00A20B1B" w:rsidRDefault="00000000">
      <w:pPr>
        <w:spacing w:after="139"/>
        <w:ind w:left="1798" w:right="0" w:firstLine="0"/>
      </w:pPr>
      <w:r>
        <w:t xml:space="preserve">  </w:t>
      </w:r>
    </w:p>
    <w:p w14:paraId="0F525C6F" w14:textId="77777777" w:rsidR="00A20B1B" w:rsidRDefault="00000000">
      <w:pPr>
        <w:numPr>
          <w:ilvl w:val="0"/>
          <w:numId w:val="4"/>
        </w:numPr>
        <w:spacing w:line="375" w:lineRule="auto"/>
        <w:ind w:right="42" w:hanging="360"/>
      </w:pPr>
      <w:r>
        <w:t xml:space="preserve">The BSB Handbook states that self-employed barristers undertaking Public Access work/their chambers, and BSB entities supplying legal services directly to the public, are required by this policy statement to provide price information in relation to certain Public Access services.   </w:t>
      </w:r>
    </w:p>
    <w:p w14:paraId="65B0CFE2" w14:textId="77777777" w:rsidR="00A20B1B" w:rsidRDefault="00000000">
      <w:pPr>
        <w:spacing w:after="144"/>
        <w:ind w:left="2518" w:right="0" w:firstLine="0"/>
      </w:pPr>
      <w:r>
        <w:t xml:space="preserve">  </w:t>
      </w:r>
    </w:p>
    <w:p w14:paraId="4B240ED5" w14:textId="77777777" w:rsidR="00A20B1B" w:rsidRDefault="00000000">
      <w:pPr>
        <w:numPr>
          <w:ilvl w:val="0"/>
          <w:numId w:val="4"/>
        </w:numPr>
        <w:spacing w:line="381" w:lineRule="auto"/>
        <w:ind w:right="42" w:hanging="360"/>
      </w:pPr>
      <w:r>
        <w:t xml:space="preserve">In relation to those Public Access services, each website of self-employed barristers undertaking public access work/their chambers, and BSB entities supplying legal services directly to the public, must in a sufficiently accessible and prominent place:  </w:t>
      </w:r>
    </w:p>
    <w:p w14:paraId="4159D347" w14:textId="77777777" w:rsidR="00A20B1B" w:rsidRDefault="00000000">
      <w:pPr>
        <w:spacing w:after="160"/>
        <w:ind w:left="2518" w:right="0" w:firstLine="0"/>
      </w:pPr>
      <w:r>
        <w:t xml:space="preserve">  </w:t>
      </w:r>
    </w:p>
    <w:p w14:paraId="2E0B12BA" w14:textId="77777777" w:rsidR="00A20B1B" w:rsidRDefault="00000000">
      <w:pPr>
        <w:numPr>
          <w:ilvl w:val="1"/>
          <w:numId w:val="4"/>
        </w:numPr>
        <w:spacing w:after="93"/>
        <w:ind w:right="42" w:hanging="360"/>
      </w:pPr>
      <w:r>
        <w:t xml:space="preserve">State their pricing model(s) </w:t>
      </w:r>
      <w:proofErr w:type="gramStart"/>
      <w:r>
        <w:t>e.g.</w:t>
      </w:r>
      <w:proofErr w:type="gramEnd"/>
      <w:r>
        <w:t xml:space="preserve"> fixed fee, hourly rate, etc.;  </w:t>
      </w:r>
    </w:p>
    <w:p w14:paraId="79DA2B6E" w14:textId="77777777" w:rsidR="00A20B1B" w:rsidRDefault="00000000">
      <w:pPr>
        <w:spacing w:after="156"/>
        <w:ind w:left="2518" w:right="0" w:firstLine="0"/>
      </w:pPr>
      <w:r>
        <w:t xml:space="preserve">  </w:t>
      </w:r>
    </w:p>
    <w:p w14:paraId="41C10E33" w14:textId="77777777" w:rsidR="00A20B1B" w:rsidRDefault="00000000">
      <w:pPr>
        <w:numPr>
          <w:ilvl w:val="1"/>
          <w:numId w:val="4"/>
        </w:numPr>
        <w:spacing w:line="384" w:lineRule="auto"/>
        <w:ind w:right="42" w:hanging="360"/>
      </w:pPr>
      <w:r>
        <w:t xml:space="preserve">State their indicative fees and the circumstances in which they may vary </w:t>
      </w:r>
      <w:proofErr w:type="gramStart"/>
      <w:r>
        <w:t>e.g.</w:t>
      </w:r>
      <w:proofErr w:type="gramEnd"/>
      <w:r>
        <w:t xml:space="preserve"> a fixed fee and the circumstances in which additional fees may be charged, or an hourly rate by seniority of barrister;   </w:t>
      </w:r>
    </w:p>
    <w:p w14:paraId="264AA274" w14:textId="77777777" w:rsidR="00A20B1B" w:rsidRDefault="00000000">
      <w:pPr>
        <w:spacing w:after="36"/>
        <w:ind w:left="2518" w:right="0" w:firstLine="0"/>
      </w:pPr>
      <w:r>
        <w:t xml:space="preserve">  </w:t>
      </w:r>
    </w:p>
    <w:p w14:paraId="18471382" w14:textId="77777777" w:rsidR="00A20B1B" w:rsidRDefault="00000000">
      <w:pPr>
        <w:numPr>
          <w:ilvl w:val="1"/>
          <w:numId w:val="4"/>
        </w:numPr>
        <w:spacing w:after="98"/>
        <w:ind w:right="42" w:hanging="360"/>
      </w:pPr>
      <w:r>
        <w:t>State whether their fees include VAT (where applicable</w:t>
      </w:r>
      <w:proofErr w:type="gramStart"/>
      <w:r>
        <w:t>);</w:t>
      </w:r>
      <w:proofErr w:type="gramEnd"/>
      <w:r>
        <w:t xml:space="preserve">   </w:t>
      </w:r>
    </w:p>
    <w:p w14:paraId="79C4341F" w14:textId="77777777" w:rsidR="00A20B1B" w:rsidRDefault="00000000">
      <w:pPr>
        <w:spacing w:after="36"/>
        <w:ind w:left="2518" w:right="0" w:firstLine="0"/>
      </w:pPr>
      <w:r>
        <w:lastRenderedPageBreak/>
        <w:t xml:space="preserve">  </w:t>
      </w:r>
    </w:p>
    <w:p w14:paraId="7710778E" w14:textId="77777777" w:rsidR="00A20B1B" w:rsidRDefault="00000000">
      <w:pPr>
        <w:numPr>
          <w:ilvl w:val="1"/>
          <w:numId w:val="4"/>
        </w:numPr>
        <w:spacing w:line="406" w:lineRule="auto"/>
        <w:ind w:right="42" w:hanging="360"/>
      </w:pPr>
      <w:r>
        <w:t xml:space="preserve">State likely additional costs, what they cover and either the cost or, if this can only be estimated, the typical range of costs; and  </w:t>
      </w:r>
    </w:p>
    <w:p w14:paraId="4DC76AD0" w14:textId="77777777" w:rsidR="00A20B1B" w:rsidRDefault="00000000">
      <w:pPr>
        <w:spacing w:after="0"/>
        <w:ind w:left="2518" w:right="0" w:firstLine="0"/>
      </w:pPr>
      <w:r>
        <w:t xml:space="preserve">  </w:t>
      </w:r>
    </w:p>
    <w:p w14:paraId="76597A83" w14:textId="77777777" w:rsidR="00A20B1B" w:rsidRDefault="00000000">
      <w:pPr>
        <w:numPr>
          <w:ilvl w:val="1"/>
          <w:numId w:val="4"/>
        </w:numPr>
        <w:spacing w:line="368" w:lineRule="auto"/>
        <w:ind w:right="42" w:hanging="360"/>
      </w:pPr>
      <w:r>
        <w:t xml:space="preserve">Do so in such form as the BSB determines. Sole practitioners and BSB entities are single economic units. A sole practitioner must therefore provide price information in relation to them as an individual barrister, and a BSB entity must provide price information in relation to the entity. However, chambers are constituted of individual self-employed barristers and are not single economic units. They may therefore provide price information either in relation to individual barristers, or barristers in chambers in the form of ranges or average fees.  </w:t>
      </w:r>
    </w:p>
    <w:p w14:paraId="61BDE255" w14:textId="77777777" w:rsidR="00A20B1B" w:rsidRDefault="00000000">
      <w:pPr>
        <w:spacing w:after="146"/>
        <w:ind w:left="2518" w:right="0" w:firstLine="0"/>
      </w:pPr>
      <w:r>
        <w:t xml:space="preserve">  </w:t>
      </w:r>
    </w:p>
    <w:p w14:paraId="4CA0C2B3" w14:textId="77777777" w:rsidR="00A20B1B" w:rsidRDefault="00000000">
      <w:pPr>
        <w:numPr>
          <w:ilvl w:val="0"/>
          <w:numId w:val="4"/>
        </w:numPr>
        <w:spacing w:line="371" w:lineRule="auto"/>
        <w:ind w:right="42" w:hanging="360"/>
      </w:pPr>
      <w:r>
        <w:t xml:space="preserve">The BSB recognises that self-employed barristers and BSB entities may not currently be providing the Public Access services listed at paragraph 15 of this policy </w:t>
      </w:r>
      <w:proofErr w:type="gramStart"/>
      <w:r>
        <w:t>statement, but</w:t>
      </w:r>
      <w:proofErr w:type="gramEnd"/>
      <w:r>
        <w:t xml:space="preserve"> may be asked to accept instructions to do so at short notice. In this case, self-employed barristers and BSB entities will not need to comply with the above requirements before accepting instructions. However, they must do so as soon as reasonably practicable after accepting instructions. Self-employed barristers, chambers and BSB entities must also comply with the above requirements by ensuring the required information is readily available in alternative format. This must be provided on request </w:t>
      </w:r>
      <w:proofErr w:type="gramStart"/>
      <w:r>
        <w:t>e.g.</w:t>
      </w:r>
      <w:proofErr w:type="gramEnd"/>
      <w:r>
        <w:t xml:space="preserve"> if they do not operate a website, or a client or prospective client does not have Internet access.  </w:t>
      </w:r>
    </w:p>
    <w:p w14:paraId="4E5A357A" w14:textId="77777777" w:rsidR="00A20B1B" w:rsidRDefault="00000000">
      <w:pPr>
        <w:spacing w:after="139"/>
        <w:ind w:left="1798" w:right="0" w:firstLine="0"/>
      </w:pPr>
      <w:r>
        <w:t xml:space="preserve">  </w:t>
      </w:r>
    </w:p>
    <w:p w14:paraId="75C26B19" w14:textId="77777777" w:rsidR="00A20B1B" w:rsidRDefault="00000000">
      <w:pPr>
        <w:pStyle w:val="Heading2"/>
        <w:ind w:left="1779"/>
      </w:pPr>
      <w:bookmarkStart w:id="5" w:name="_Toc49271"/>
      <w:r>
        <w:t>Criteria for price transparency requirements</w:t>
      </w:r>
      <w:r>
        <w:rPr>
          <w:u w:val="none"/>
        </w:rPr>
        <w:t xml:space="preserve">  </w:t>
      </w:r>
      <w:bookmarkEnd w:id="5"/>
    </w:p>
    <w:p w14:paraId="3E939FDC" w14:textId="77777777" w:rsidR="00A20B1B" w:rsidRDefault="00000000">
      <w:pPr>
        <w:spacing w:after="144"/>
        <w:ind w:left="1798" w:right="0" w:firstLine="0"/>
      </w:pPr>
      <w:r>
        <w:t xml:space="preserve">  </w:t>
      </w:r>
    </w:p>
    <w:p w14:paraId="4068857A" w14:textId="77777777" w:rsidR="00A20B1B" w:rsidRDefault="00000000">
      <w:pPr>
        <w:numPr>
          <w:ilvl w:val="0"/>
          <w:numId w:val="5"/>
        </w:numPr>
        <w:spacing w:after="29" w:line="374" w:lineRule="auto"/>
        <w:ind w:right="42" w:hanging="360"/>
      </w:pPr>
      <w:proofErr w:type="gramStart"/>
      <w:r>
        <w:t>In order to</w:t>
      </w:r>
      <w:proofErr w:type="gramEnd"/>
      <w:r>
        <w:t xml:space="preserve"> determine which (less bespoke) Public Access services should be subject to these price transparency requirements, the BSB has developed a set of criteria. The following factors would indicate that a Public Access service should be subject to price transparency requirements:  </w:t>
      </w:r>
    </w:p>
    <w:p w14:paraId="04D568E6" w14:textId="77777777" w:rsidR="00A20B1B" w:rsidRDefault="00000000">
      <w:pPr>
        <w:numPr>
          <w:ilvl w:val="1"/>
          <w:numId w:val="5"/>
        </w:numPr>
        <w:spacing w:line="405" w:lineRule="auto"/>
        <w:ind w:right="42" w:hanging="360"/>
      </w:pPr>
      <w:r>
        <w:lastRenderedPageBreak/>
        <w:t xml:space="preserve">The service is most commonly purchased by less experienced and less expert </w:t>
      </w:r>
      <w:proofErr w:type="gramStart"/>
      <w:r>
        <w:t>consumers;</w:t>
      </w:r>
      <w:proofErr w:type="gramEnd"/>
      <w:r>
        <w:t xml:space="preserve">  </w:t>
      </w:r>
    </w:p>
    <w:p w14:paraId="0A25EF4A" w14:textId="77777777" w:rsidR="00A20B1B" w:rsidRDefault="00000000">
      <w:pPr>
        <w:numPr>
          <w:ilvl w:val="1"/>
          <w:numId w:val="5"/>
        </w:numPr>
        <w:spacing w:after="131"/>
        <w:ind w:right="42" w:hanging="360"/>
      </w:pPr>
      <w:r>
        <w:t xml:space="preserve">The service is offered in a practice area with more vulnerable </w:t>
      </w:r>
      <w:proofErr w:type="gramStart"/>
      <w:r>
        <w:t>clients;</w:t>
      </w:r>
      <w:proofErr w:type="gramEnd"/>
      <w:r>
        <w:t xml:space="preserve">  </w:t>
      </w:r>
    </w:p>
    <w:p w14:paraId="6C59920B" w14:textId="77777777" w:rsidR="00A20B1B" w:rsidRDefault="00000000">
      <w:pPr>
        <w:numPr>
          <w:ilvl w:val="1"/>
          <w:numId w:val="5"/>
        </w:numPr>
        <w:spacing w:line="405" w:lineRule="auto"/>
        <w:ind w:right="42" w:hanging="360"/>
      </w:pPr>
      <w:r>
        <w:t xml:space="preserve">Consumers would likely benefit from an information remedy in the form of price transparency; and  </w:t>
      </w:r>
    </w:p>
    <w:p w14:paraId="4344979F" w14:textId="77777777" w:rsidR="00A20B1B" w:rsidRDefault="00000000">
      <w:pPr>
        <w:numPr>
          <w:ilvl w:val="1"/>
          <w:numId w:val="5"/>
        </w:numPr>
        <w:spacing w:line="384" w:lineRule="auto"/>
        <w:ind w:right="42" w:hanging="360"/>
      </w:pPr>
      <w:r>
        <w:t xml:space="preserve">Transparency would promote competition and allow consumers to compare barristers’ prices for the service with those of solicitors and other legal providers.  </w:t>
      </w:r>
    </w:p>
    <w:p w14:paraId="397990B2" w14:textId="77777777" w:rsidR="00A20B1B" w:rsidRDefault="00000000">
      <w:pPr>
        <w:spacing w:after="142"/>
        <w:ind w:left="1798" w:right="0" w:firstLine="0"/>
      </w:pPr>
      <w:r>
        <w:t xml:space="preserve">  </w:t>
      </w:r>
    </w:p>
    <w:p w14:paraId="07B0BFA7" w14:textId="77777777" w:rsidR="00A20B1B" w:rsidRDefault="00000000">
      <w:pPr>
        <w:numPr>
          <w:ilvl w:val="0"/>
          <w:numId w:val="5"/>
        </w:numPr>
        <w:spacing w:after="34" w:line="368" w:lineRule="auto"/>
        <w:ind w:right="42" w:hanging="360"/>
      </w:pPr>
      <w:r>
        <w:t xml:space="preserve">In relation to the final criterion (transparency would promote competition and allow consumers to compare barristers’ prices for the service with those of solicitors and other legal providers), the BSB’s policy objective is to align with the approaches of the Solicitors Regulation Authority (SRA) and the other legal services regulators where appropriate. This will allow price transparency requirements to have the greatest impact on the legal services market, increasing consumer understanding and competition and minimising regulatory arbitrage. If price transparency in </w:t>
      </w:r>
      <w:proofErr w:type="gramStart"/>
      <w:r>
        <w:t>relation  to</w:t>
      </w:r>
      <w:proofErr w:type="gramEnd"/>
      <w:r>
        <w:t xml:space="preserve"> a service is required by the SRA or another legal services regulator, this would </w:t>
      </w:r>
    </w:p>
    <w:p w14:paraId="22B52BFB" w14:textId="77777777" w:rsidR="00A20B1B" w:rsidRDefault="00000000">
      <w:pPr>
        <w:spacing w:after="134"/>
        <w:ind w:left="2538" w:right="42"/>
      </w:pPr>
      <w:proofErr w:type="gramStart"/>
      <w:r>
        <w:t>therefore</w:t>
      </w:r>
      <w:proofErr w:type="gramEnd"/>
      <w:r>
        <w:t xml:space="preserve"> be one reason for the BSB to require the same.  </w:t>
      </w:r>
    </w:p>
    <w:p w14:paraId="1B650C82" w14:textId="77777777" w:rsidR="00A20B1B" w:rsidRDefault="00000000">
      <w:pPr>
        <w:spacing w:after="139"/>
        <w:ind w:left="2518" w:right="0" w:firstLine="0"/>
      </w:pPr>
      <w:r>
        <w:t xml:space="preserve">  </w:t>
      </w:r>
    </w:p>
    <w:p w14:paraId="0E9DA647" w14:textId="77777777" w:rsidR="00A20B1B" w:rsidRDefault="00000000">
      <w:pPr>
        <w:numPr>
          <w:ilvl w:val="0"/>
          <w:numId w:val="5"/>
        </w:numPr>
        <w:spacing w:line="368" w:lineRule="auto"/>
        <w:ind w:right="42" w:hanging="360"/>
      </w:pPr>
      <w:r>
        <w:t xml:space="preserve">However, the BSB is a specialist legal services regulator. Its </w:t>
      </w:r>
      <w:proofErr w:type="gramStart"/>
      <w:r>
        <w:t>particular specialist</w:t>
      </w:r>
      <w:proofErr w:type="gramEnd"/>
      <w:r>
        <w:t xml:space="preserve"> focus is on the regulation of advocacy and related litigation services and expert legal advice. The BSB’s price transparency requirements therefore need to be consistent with the types of legal services provided by its regulated community in practice. If price transparency in relation to a service is required by the SRA or another legal services regulator, the BSB would not require the same if the service is not provided by barristers in practice </w:t>
      </w:r>
      <w:proofErr w:type="gramStart"/>
      <w:r>
        <w:t>e.g.</w:t>
      </w:r>
      <w:proofErr w:type="gramEnd"/>
      <w:r>
        <w:t xml:space="preserve"> conveyancing.  </w:t>
      </w:r>
    </w:p>
    <w:p w14:paraId="5100BD78" w14:textId="77777777" w:rsidR="00A20B1B" w:rsidRDefault="00000000">
      <w:pPr>
        <w:spacing w:after="139"/>
        <w:ind w:left="2518" w:right="0" w:firstLine="0"/>
      </w:pPr>
      <w:r>
        <w:t xml:space="preserve">  </w:t>
      </w:r>
    </w:p>
    <w:p w14:paraId="24718FF8" w14:textId="77777777" w:rsidR="00A20B1B" w:rsidRDefault="00000000">
      <w:pPr>
        <w:numPr>
          <w:ilvl w:val="0"/>
          <w:numId w:val="5"/>
        </w:numPr>
        <w:spacing w:line="367" w:lineRule="auto"/>
        <w:ind w:right="42" w:hanging="360"/>
      </w:pPr>
      <w:r>
        <w:t xml:space="preserve">More broadly, a Public Access service would not need to meet </w:t>
      </w:r>
      <w:proofErr w:type="gramStart"/>
      <w:r>
        <w:t>all of</w:t>
      </w:r>
      <w:proofErr w:type="gramEnd"/>
      <w:r>
        <w:t xml:space="preserve"> the criteria at paragraph 11 in order to be subject to price transparency requirements. If for example a service is not offered in a practice area with more vulnerable clients, but price transparency would nonetheless benefit consumers, the service could still be </w:t>
      </w:r>
      <w:r>
        <w:lastRenderedPageBreak/>
        <w:t xml:space="preserve">made subject to the requirements. No one criterion is considered more important than another and so in applying the criteria, the BSB has taken a holistic approach with the policy objective of having the greatest impact on the legal services market, increasing consumer understanding and competition.  </w:t>
      </w:r>
    </w:p>
    <w:p w14:paraId="33ACDBBC" w14:textId="77777777" w:rsidR="00A20B1B" w:rsidRDefault="00000000">
      <w:pPr>
        <w:spacing w:after="0"/>
        <w:ind w:left="1798" w:right="0" w:firstLine="0"/>
      </w:pPr>
      <w:r>
        <w:t xml:space="preserve">  </w:t>
      </w:r>
    </w:p>
    <w:p w14:paraId="09768F72" w14:textId="77777777" w:rsidR="00A20B1B" w:rsidRDefault="00000000">
      <w:pPr>
        <w:pStyle w:val="Heading2"/>
        <w:ind w:left="1779"/>
      </w:pPr>
      <w:bookmarkStart w:id="6" w:name="_Toc49272"/>
      <w:r>
        <w:t>Public Access services subject to price transparency requirements</w:t>
      </w:r>
      <w:r>
        <w:rPr>
          <w:u w:val="none"/>
        </w:rPr>
        <w:t xml:space="preserve">  </w:t>
      </w:r>
      <w:bookmarkEnd w:id="6"/>
    </w:p>
    <w:p w14:paraId="2469BB38" w14:textId="77777777" w:rsidR="00A20B1B" w:rsidRDefault="00000000">
      <w:pPr>
        <w:spacing w:after="142"/>
        <w:ind w:left="1798" w:right="0" w:firstLine="0"/>
      </w:pPr>
      <w:r>
        <w:t xml:space="preserve">  </w:t>
      </w:r>
    </w:p>
    <w:p w14:paraId="07400CAB" w14:textId="77777777" w:rsidR="00A20B1B" w:rsidRDefault="00000000">
      <w:pPr>
        <w:numPr>
          <w:ilvl w:val="0"/>
          <w:numId w:val="6"/>
        </w:numPr>
        <w:spacing w:line="381" w:lineRule="auto"/>
        <w:ind w:right="42" w:hanging="360"/>
      </w:pPr>
      <w:r>
        <w:t xml:space="preserve">By applying the criteria at paragraph 11 in this way, the BSB has initially determined that the following Public Access services should be subject to price transparency requirements:  </w:t>
      </w:r>
    </w:p>
    <w:p w14:paraId="3F32ADE0" w14:textId="77777777" w:rsidR="00A20B1B" w:rsidRDefault="00000000">
      <w:pPr>
        <w:spacing w:after="156"/>
        <w:ind w:left="2518" w:right="0" w:firstLine="0"/>
      </w:pPr>
      <w:r>
        <w:t xml:space="preserve">  </w:t>
      </w:r>
    </w:p>
    <w:p w14:paraId="1645353B" w14:textId="77777777" w:rsidR="00A20B1B" w:rsidRDefault="00000000">
      <w:pPr>
        <w:numPr>
          <w:ilvl w:val="1"/>
          <w:numId w:val="6"/>
        </w:numPr>
        <w:spacing w:line="405" w:lineRule="auto"/>
        <w:ind w:right="42" w:hanging="360"/>
      </w:pPr>
      <w:r>
        <w:t xml:space="preserve">Employment Tribunal cases (advice and representation for employers and employees)  </w:t>
      </w:r>
    </w:p>
    <w:p w14:paraId="7817DD84" w14:textId="77777777" w:rsidR="00A20B1B" w:rsidRDefault="00000000">
      <w:pPr>
        <w:numPr>
          <w:ilvl w:val="1"/>
          <w:numId w:val="6"/>
        </w:numPr>
        <w:spacing w:after="47"/>
        <w:ind w:right="42" w:hanging="360"/>
      </w:pPr>
      <w:r>
        <w:t xml:space="preserve">Financial disputes arising out of </w:t>
      </w:r>
      <w:proofErr w:type="gramStart"/>
      <w:r>
        <w:t>divorce</w:t>
      </w:r>
      <w:proofErr w:type="gramEnd"/>
      <w:r>
        <w:t xml:space="preserve">  </w:t>
      </w:r>
    </w:p>
    <w:p w14:paraId="4699FCED" w14:textId="77777777" w:rsidR="00A20B1B" w:rsidRDefault="00000000">
      <w:pPr>
        <w:numPr>
          <w:ilvl w:val="1"/>
          <w:numId w:val="6"/>
        </w:numPr>
        <w:spacing w:after="132"/>
        <w:ind w:right="42" w:hanging="360"/>
      </w:pPr>
      <w:r>
        <w:t xml:space="preserve">Immigration appeals (First-tier Tribunal)  </w:t>
      </w:r>
    </w:p>
    <w:p w14:paraId="1C88E033" w14:textId="77777777" w:rsidR="00A20B1B" w:rsidRDefault="00000000">
      <w:pPr>
        <w:numPr>
          <w:ilvl w:val="1"/>
          <w:numId w:val="6"/>
        </w:numPr>
        <w:spacing w:after="128"/>
        <w:ind w:right="42" w:hanging="360"/>
      </w:pPr>
      <w:r>
        <w:t xml:space="preserve">Inheritance Act </w:t>
      </w:r>
      <w:proofErr w:type="gramStart"/>
      <w:r>
        <w:t>advices</w:t>
      </w:r>
      <w:proofErr w:type="gramEnd"/>
      <w:r>
        <w:t xml:space="preserve">  </w:t>
      </w:r>
    </w:p>
    <w:p w14:paraId="4A0DBEAC" w14:textId="77777777" w:rsidR="00A20B1B" w:rsidRDefault="00000000">
      <w:pPr>
        <w:numPr>
          <w:ilvl w:val="1"/>
          <w:numId w:val="6"/>
        </w:numPr>
        <w:spacing w:after="125"/>
        <w:ind w:right="42" w:hanging="360"/>
      </w:pPr>
      <w:r>
        <w:t xml:space="preserve">Licensing applications in relation to business premises  </w:t>
      </w:r>
    </w:p>
    <w:p w14:paraId="0C58A487" w14:textId="77777777" w:rsidR="00A20B1B" w:rsidRDefault="00000000">
      <w:pPr>
        <w:numPr>
          <w:ilvl w:val="1"/>
          <w:numId w:val="6"/>
        </w:numPr>
        <w:spacing w:after="163"/>
        <w:ind w:right="42" w:hanging="360"/>
      </w:pPr>
      <w:r>
        <w:t xml:space="preserve">Personal injury claims  </w:t>
      </w:r>
    </w:p>
    <w:p w14:paraId="3FAC92EE" w14:textId="77777777" w:rsidR="00A20B1B" w:rsidRDefault="00000000">
      <w:pPr>
        <w:numPr>
          <w:ilvl w:val="1"/>
          <w:numId w:val="6"/>
        </w:numPr>
        <w:spacing w:after="144"/>
        <w:ind w:right="42" w:hanging="360"/>
      </w:pPr>
      <w:r>
        <w:t xml:space="preserve">Summary only motoring offences (advice and representation for defendants) </w:t>
      </w:r>
      <w:r>
        <w:rPr>
          <w:rFonts w:ascii="Segoe UI Symbol" w:eastAsia="Segoe UI Symbol" w:hAnsi="Segoe UI Symbol" w:cs="Segoe UI Symbol"/>
        </w:rPr>
        <w:t>•</w:t>
      </w:r>
      <w:r>
        <w:t xml:space="preserve"> </w:t>
      </w:r>
    </w:p>
    <w:p w14:paraId="5A8D7DAA" w14:textId="77777777" w:rsidR="00A20B1B" w:rsidRDefault="00000000">
      <w:pPr>
        <w:spacing w:after="132"/>
        <w:ind w:left="2888" w:right="42"/>
      </w:pPr>
      <w:r>
        <w:t xml:space="preserve">Winding-up petitions  </w:t>
      </w:r>
    </w:p>
    <w:p w14:paraId="011ACE5C" w14:textId="77777777" w:rsidR="00A20B1B" w:rsidRDefault="00000000">
      <w:pPr>
        <w:spacing w:after="142"/>
        <w:ind w:left="1798" w:right="0" w:firstLine="0"/>
      </w:pPr>
      <w:r>
        <w:t xml:space="preserve">  </w:t>
      </w:r>
    </w:p>
    <w:p w14:paraId="7C6B4C9A" w14:textId="77777777" w:rsidR="00A20B1B" w:rsidRDefault="00000000">
      <w:pPr>
        <w:numPr>
          <w:ilvl w:val="0"/>
          <w:numId w:val="6"/>
        </w:numPr>
        <w:spacing w:line="372" w:lineRule="auto"/>
        <w:ind w:right="42" w:hanging="360"/>
      </w:pPr>
      <w:r>
        <w:t xml:space="preserve">These Public Access services will be subject to price transparency requirements from July 2019. For each Public Access service listed, the specific circumstances in which price transparency requirements apply and an example of the required price and service transparency can be found in the BSB’s Transparency Standards Guidance (Annexes C – J).  </w:t>
      </w:r>
    </w:p>
    <w:p w14:paraId="3B669E17" w14:textId="77777777" w:rsidR="00A20B1B" w:rsidRDefault="00000000">
      <w:pPr>
        <w:spacing w:after="125"/>
        <w:ind w:left="1798" w:right="0" w:firstLine="0"/>
      </w:pPr>
      <w:r>
        <w:t xml:space="preserve">  </w:t>
      </w:r>
    </w:p>
    <w:p w14:paraId="6ACBBE2E" w14:textId="77777777" w:rsidR="00A20B1B" w:rsidRDefault="00000000">
      <w:pPr>
        <w:spacing w:after="122"/>
        <w:ind w:left="1798" w:right="0" w:firstLine="0"/>
      </w:pPr>
      <w:r>
        <w:rPr>
          <w:b/>
        </w:rPr>
        <w:t xml:space="preserve"> </w:t>
      </w:r>
      <w:r>
        <w:t xml:space="preserve"> </w:t>
      </w:r>
    </w:p>
    <w:p w14:paraId="254BE525" w14:textId="77777777" w:rsidR="00A20B1B" w:rsidRDefault="00000000">
      <w:pPr>
        <w:spacing w:after="122"/>
        <w:ind w:left="1798" w:right="0" w:firstLine="0"/>
      </w:pPr>
      <w:r>
        <w:rPr>
          <w:b/>
        </w:rPr>
        <w:t xml:space="preserve"> </w:t>
      </w:r>
      <w:r>
        <w:t xml:space="preserve"> </w:t>
      </w:r>
    </w:p>
    <w:p w14:paraId="6BA28EC9" w14:textId="77777777" w:rsidR="00A20B1B" w:rsidRDefault="00000000">
      <w:pPr>
        <w:spacing w:after="127"/>
        <w:ind w:left="1798" w:right="0" w:firstLine="0"/>
      </w:pPr>
      <w:r>
        <w:rPr>
          <w:b/>
        </w:rPr>
        <w:t xml:space="preserve"> </w:t>
      </w:r>
      <w:r>
        <w:t xml:space="preserve"> </w:t>
      </w:r>
    </w:p>
    <w:p w14:paraId="564CA6C2" w14:textId="77777777" w:rsidR="00A20B1B" w:rsidRDefault="00000000">
      <w:pPr>
        <w:spacing w:after="123"/>
        <w:ind w:left="1798" w:right="0" w:firstLine="0"/>
      </w:pPr>
      <w:r>
        <w:rPr>
          <w:b/>
        </w:rPr>
        <w:t xml:space="preserve"> </w:t>
      </w:r>
      <w:r>
        <w:t xml:space="preserve"> </w:t>
      </w:r>
    </w:p>
    <w:p w14:paraId="55A6567D" w14:textId="77777777" w:rsidR="00A20B1B" w:rsidRDefault="00000000">
      <w:pPr>
        <w:spacing w:after="125"/>
        <w:ind w:left="1798" w:right="0" w:firstLine="0"/>
      </w:pPr>
      <w:r>
        <w:rPr>
          <w:b/>
        </w:rPr>
        <w:lastRenderedPageBreak/>
        <w:t xml:space="preserve"> </w:t>
      </w:r>
      <w:r>
        <w:t xml:space="preserve"> </w:t>
      </w:r>
    </w:p>
    <w:p w14:paraId="6950D678" w14:textId="77777777" w:rsidR="00A20B1B" w:rsidRDefault="00000000">
      <w:pPr>
        <w:spacing w:after="122"/>
        <w:ind w:left="1798" w:right="0" w:firstLine="0"/>
      </w:pPr>
      <w:r>
        <w:rPr>
          <w:b/>
        </w:rPr>
        <w:t xml:space="preserve"> </w:t>
      </w:r>
      <w:r>
        <w:t xml:space="preserve"> </w:t>
      </w:r>
    </w:p>
    <w:p w14:paraId="5D40AA5C" w14:textId="77777777" w:rsidR="00A20B1B" w:rsidRDefault="00000000">
      <w:pPr>
        <w:spacing w:after="122"/>
        <w:ind w:left="1798" w:right="0" w:firstLine="0"/>
      </w:pPr>
      <w:r>
        <w:rPr>
          <w:b/>
        </w:rPr>
        <w:t xml:space="preserve"> </w:t>
      </w:r>
      <w:r>
        <w:t xml:space="preserve"> </w:t>
      </w:r>
    </w:p>
    <w:p w14:paraId="14D4736D" w14:textId="77777777" w:rsidR="00A20B1B" w:rsidRDefault="00000000">
      <w:pPr>
        <w:spacing w:after="127"/>
        <w:ind w:left="1798" w:right="0" w:firstLine="0"/>
      </w:pPr>
      <w:r>
        <w:rPr>
          <w:b/>
        </w:rPr>
        <w:t xml:space="preserve"> </w:t>
      </w:r>
      <w:r>
        <w:t xml:space="preserve"> </w:t>
      </w:r>
    </w:p>
    <w:p w14:paraId="355CD492" w14:textId="77777777" w:rsidR="00A20B1B" w:rsidRDefault="00000000">
      <w:pPr>
        <w:spacing w:after="120"/>
        <w:ind w:left="1798" w:right="0" w:firstLine="0"/>
      </w:pPr>
      <w:r>
        <w:rPr>
          <w:b/>
        </w:rPr>
        <w:t xml:space="preserve"> </w:t>
      </w:r>
      <w:r>
        <w:t xml:space="preserve"> </w:t>
      </w:r>
    </w:p>
    <w:p w14:paraId="4553B2D1" w14:textId="77777777" w:rsidR="00A20B1B" w:rsidRDefault="00000000">
      <w:pPr>
        <w:spacing w:after="0"/>
        <w:ind w:left="1798" w:right="0" w:firstLine="0"/>
      </w:pPr>
      <w:r>
        <w:rPr>
          <w:b/>
        </w:rPr>
        <w:t xml:space="preserve"> </w:t>
      </w:r>
      <w:r>
        <w:t xml:space="preserve"> </w:t>
      </w:r>
    </w:p>
    <w:p w14:paraId="36FFC43C" w14:textId="77777777" w:rsidR="00A20B1B" w:rsidRDefault="00000000">
      <w:pPr>
        <w:spacing w:after="125"/>
        <w:ind w:left="1798" w:right="0" w:firstLine="0"/>
      </w:pPr>
      <w:r>
        <w:rPr>
          <w:b/>
        </w:rPr>
        <w:t xml:space="preserve"> </w:t>
      </w:r>
      <w:r>
        <w:t xml:space="preserve"> </w:t>
      </w:r>
    </w:p>
    <w:p w14:paraId="0D17F024" w14:textId="77777777" w:rsidR="00A20B1B" w:rsidRDefault="00000000">
      <w:pPr>
        <w:spacing w:after="122"/>
        <w:ind w:left="1798" w:right="0" w:firstLine="0"/>
      </w:pPr>
      <w:r>
        <w:rPr>
          <w:b/>
        </w:rPr>
        <w:t xml:space="preserve"> </w:t>
      </w:r>
      <w:r>
        <w:t xml:space="preserve"> </w:t>
      </w:r>
    </w:p>
    <w:p w14:paraId="6A644D59" w14:textId="77777777" w:rsidR="00A20B1B" w:rsidRDefault="00000000">
      <w:pPr>
        <w:spacing w:after="293"/>
        <w:ind w:left="1798" w:right="0" w:firstLine="0"/>
      </w:pPr>
      <w:r>
        <w:rPr>
          <w:b/>
        </w:rPr>
        <w:t xml:space="preserve"> </w:t>
      </w:r>
      <w:r>
        <w:t xml:space="preserve"> </w:t>
      </w:r>
    </w:p>
    <w:p w14:paraId="24F838FC" w14:textId="77777777" w:rsidR="00A20B1B" w:rsidRDefault="00000000">
      <w:pPr>
        <w:spacing w:after="209"/>
        <w:ind w:left="1779" w:right="0"/>
      </w:pPr>
      <w:r>
        <w:rPr>
          <w:b/>
          <w:color w:val="5F497A"/>
          <w:sz w:val="32"/>
        </w:rPr>
        <w:t xml:space="preserve">Transparency Standards Guidance </w:t>
      </w:r>
      <w:r>
        <w:t xml:space="preserve"> </w:t>
      </w:r>
    </w:p>
    <w:p w14:paraId="61AED35E" w14:textId="77777777" w:rsidR="00A20B1B" w:rsidRDefault="00000000">
      <w:pPr>
        <w:shd w:val="clear" w:color="auto" w:fill="008000"/>
        <w:spacing w:after="88" w:line="265" w:lineRule="auto"/>
        <w:ind w:left="1025" w:right="0"/>
        <w:jc w:val="center"/>
      </w:pPr>
      <w:r>
        <w:rPr>
          <w:b/>
          <w:color w:val="FFFFFF"/>
        </w:rPr>
        <w:t xml:space="preserve">   CURRENT GUIDANCE</w:t>
      </w:r>
      <w:r>
        <w:rPr>
          <w:b/>
          <w:color w:val="FFFFFF"/>
          <w:sz w:val="28"/>
        </w:rPr>
        <w:t xml:space="preserve"> </w:t>
      </w:r>
      <w:r>
        <w:t xml:space="preserve"> </w:t>
      </w:r>
    </w:p>
    <w:p w14:paraId="0AEFA35B" w14:textId="77777777" w:rsidR="00A20B1B" w:rsidRDefault="00000000">
      <w:pPr>
        <w:spacing w:after="138"/>
        <w:ind w:left="1798" w:right="0" w:firstLine="0"/>
      </w:pPr>
      <w:r>
        <w:rPr>
          <w:b/>
          <w:color w:val="5F497A"/>
          <w:sz w:val="32"/>
        </w:rPr>
        <w:t xml:space="preserve"> </w:t>
      </w:r>
      <w:r>
        <w:t xml:space="preserve"> </w:t>
      </w:r>
    </w:p>
    <w:p w14:paraId="265A843F" w14:textId="77777777" w:rsidR="00A20B1B" w:rsidRDefault="00000000">
      <w:pPr>
        <w:pStyle w:val="Heading1"/>
        <w:spacing w:line="399" w:lineRule="auto"/>
        <w:ind w:left="1779"/>
      </w:pPr>
      <w:bookmarkStart w:id="7" w:name="_Toc49273"/>
      <w:r>
        <w:t xml:space="preserve">Annexes C-J – price transparency policy statement: examples of required price and service transparency  </w:t>
      </w:r>
      <w:bookmarkEnd w:id="7"/>
    </w:p>
    <w:p w14:paraId="79902279" w14:textId="77777777" w:rsidR="00A20B1B" w:rsidRDefault="00000000">
      <w:pPr>
        <w:spacing w:after="142"/>
        <w:ind w:left="1798" w:right="0" w:firstLine="0"/>
      </w:pPr>
      <w:r>
        <w:rPr>
          <w:b/>
        </w:rPr>
        <w:t xml:space="preserve"> </w:t>
      </w:r>
      <w:r>
        <w:t xml:space="preserve"> </w:t>
      </w:r>
    </w:p>
    <w:p w14:paraId="29878800" w14:textId="77777777" w:rsidR="00A20B1B" w:rsidRDefault="00000000">
      <w:pPr>
        <w:pStyle w:val="Heading2"/>
        <w:spacing w:after="0" w:line="500" w:lineRule="auto"/>
        <w:ind w:left="1779"/>
      </w:pPr>
      <w:bookmarkStart w:id="8" w:name="_Toc49274"/>
      <w:r>
        <w:t>Annex C: Employment Tribunal cases (advice and representation for employers and</w:t>
      </w:r>
      <w:r>
        <w:rPr>
          <w:u w:val="none"/>
        </w:rPr>
        <w:t xml:space="preserve">  </w:t>
      </w:r>
      <w:bookmarkEnd w:id="8"/>
    </w:p>
    <w:p w14:paraId="4F792E35" w14:textId="77777777" w:rsidR="00A20B1B" w:rsidRDefault="00000000">
      <w:pPr>
        <w:pStyle w:val="Heading2"/>
        <w:spacing w:after="0" w:line="500" w:lineRule="auto"/>
        <w:ind w:left="1779"/>
      </w:pPr>
      <w:bookmarkStart w:id="9" w:name="_Toc49275"/>
      <w:r>
        <w:t>employees)</w:t>
      </w:r>
      <w:r>
        <w:rPr>
          <w:u w:val="none"/>
        </w:rPr>
        <w:t xml:space="preserve">  </w:t>
      </w:r>
      <w:bookmarkEnd w:id="9"/>
    </w:p>
    <w:p w14:paraId="76EE88A8" w14:textId="77777777" w:rsidR="00A20B1B" w:rsidRDefault="00000000">
      <w:pPr>
        <w:spacing w:after="144"/>
        <w:ind w:left="1798" w:right="0" w:firstLine="0"/>
      </w:pPr>
      <w:r>
        <w:t xml:space="preserve">  </w:t>
      </w:r>
    </w:p>
    <w:p w14:paraId="37FD9A54" w14:textId="77777777" w:rsidR="00A20B1B" w:rsidRDefault="00000000">
      <w:pPr>
        <w:spacing w:after="122"/>
        <w:ind w:right="42"/>
      </w:pPr>
      <w:r>
        <w:t xml:space="preserve">If you are, on a Public Access basis:  </w:t>
      </w:r>
    </w:p>
    <w:p w14:paraId="171667C1" w14:textId="77777777" w:rsidR="00A20B1B" w:rsidRDefault="00000000">
      <w:pPr>
        <w:spacing w:after="36"/>
        <w:ind w:left="1798" w:right="0" w:firstLine="0"/>
      </w:pPr>
      <w:r>
        <w:t xml:space="preserve">  </w:t>
      </w:r>
    </w:p>
    <w:p w14:paraId="5197056B" w14:textId="77777777" w:rsidR="00A20B1B" w:rsidRDefault="00000000">
      <w:pPr>
        <w:numPr>
          <w:ilvl w:val="0"/>
          <w:numId w:val="7"/>
        </w:numPr>
        <w:spacing w:line="406" w:lineRule="auto"/>
        <w:ind w:right="42" w:hanging="360"/>
      </w:pPr>
      <w:r>
        <w:t xml:space="preserve">Providing advice and representation to employees in relation to their bringing of a claim before the Employment Tribunal against their employer; and/or  </w:t>
      </w:r>
    </w:p>
    <w:p w14:paraId="29B7BD74" w14:textId="77777777" w:rsidR="00A20B1B" w:rsidRDefault="00000000">
      <w:pPr>
        <w:numPr>
          <w:ilvl w:val="0"/>
          <w:numId w:val="7"/>
        </w:numPr>
        <w:spacing w:line="406" w:lineRule="auto"/>
        <w:ind w:right="42" w:hanging="360"/>
      </w:pPr>
      <w:r>
        <w:t xml:space="preserve">Providing advice and representation to employers in relation to defending claims before the Employment Tribunal brought by an </w:t>
      </w:r>
      <w:proofErr w:type="gramStart"/>
      <w:r>
        <w:t>employee</w:t>
      </w:r>
      <w:proofErr w:type="gramEnd"/>
      <w:r>
        <w:t xml:space="preserve">  </w:t>
      </w:r>
    </w:p>
    <w:p w14:paraId="08EBCDFB" w14:textId="77777777" w:rsidR="00A20B1B" w:rsidRDefault="00000000">
      <w:pPr>
        <w:spacing w:after="146"/>
        <w:ind w:left="1798" w:right="0" w:firstLine="0"/>
      </w:pPr>
      <w:r>
        <w:t xml:space="preserve">  </w:t>
      </w:r>
    </w:p>
    <w:p w14:paraId="5949CA8F" w14:textId="77777777" w:rsidR="00A20B1B" w:rsidRDefault="00000000">
      <w:pPr>
        <w:spacing w:after="120"/>
        <w:ind w:right="42"/>
      </w:pPr>
      <w:r>
        <w:t xml:space="preserve">You must comply with additional price transparency rules in relation to those services.   </w:t>
      </w:r>
    </w:p>
    <w:p w14:paraId="7EECA883" w14:textId="77777777" w:rsidR="00A20B1B" w:rsidRDefault="00000000">
      <w:pPr>
        <w:spacing w:after="108"/>
        <w:ind w:left="1798" w:right="0" w:firstLine="0"/>
      </w:pPr>
      <w:r>
        <w:t xml:space="preserve">  </w:t>
      </w:r>
    </w:p>
    <w:p w14:paraId="58099E41" w14:textId="77777777" w:rsidR="00A20B1B" w:rsidRDefault="00000000">
      <w:pPr>
        <w:spacing w:line="374" w:lineRule="auto"/>
        <w:ind w:right="42"/>
      </w:pPr>
      <w:r>
        <w:lastRenderedPageBreak/>
        <w:t xml:space="preserve">Note that additional price transparency rules only apply in relation to actions for ordinary unfair dismissal and/or wrongful dismissal. Additional price transparency rules do not apply where there are other claims brought in addition to ordinary unfair dismissal and/or wrongful dismissal.  </w:t>
      </w:r>
    </w:p>
    <w:p w14:paraId="0408F66A" w14:textId="77777777" w:rsidR="00A20B1B" w:rsidRDefault="00000000">
      <w:pPr>
        <w:spacing w:after="105"/>
        <w:ind w:left="1798" w:right="0" w:firstLine="0"/>
      </w:pPr>
      <w:r>
        <w:t xml:space="preserve">  </w:t>
      </w:r>
    </w:p>
    <w:p w14:paraId="66E1E8F8" w14:textId="77777777" w:rsidR="00A20B1B" w:rsidRDefault="00000000">
      <w:pPr>
        <w:spacing w:line="379" w:lineRule="auto"/>
        <w:ind w:right="42"/>
      </w:pPr>
      <w:r>
        <w:t xml:space="preserve">An example of the required price and service transparency can be found below. The example does not go beyond the mandatory rules for this type of work. However, we encourage you to do so where appropriate, and this guidance includes additional best practice on transparency to help you to do so.  </w:t>
      </w:r>
    </w:p>
    <w:p w14:paraId="03B34F3C" w14:textId="77777777" w:rsidR="00A20B1B" w:rsidRDefault="00000000">
      <w:pPr>
        <w:spacing w:after="0"/>
        <w:ind w:left="1798" w:right="0" w:firstLine="0"/>
        <w:jc w:val="both"/>
      </w:pPr>
      <w:r>
        <w:t xml:space="preserve">  </w:t>
      </w:r>
    </w:p>
    <w:tbl>
      <w:tblPr>
        <w:tblStyle w:val="TableGrid"/>
        <w:tblW w:w="9196" w:type="dxa"/>
        <w:tblInd w:w="1695" w:type="dxa"/>
        <w:tblCellMar>
          <w:top w:w="43" w:type="dxa"/>
          <w:left w:w="108" w:type="dxa"/>
          <w:bottom w:w="0" w:type="dxa"/>
          <w:right w:w="51" w:type="dxa"/>
        </w:tblCellMar>
        <w:tblLook w:val="04A0" w:firstRow="1" w:lastRow="0" w:firstColumn="1" w:lastColumn="0" w:noHBand="0" w:noVBand="1"/>
      </w:tblPr>
      <w:tblGrid>
        <w:gridCol w:w="4599"/>
        <w:gridCol w:w="4597"/>
      </w:tblGrid>
      <w:tr w:rsidR="00A20B1B" w14:paraId="6315D1B7" w14:textId="77777777">
        <w:trPr>
          <w:trHeight w:val="410"/>
        </w:trPr>
        <w:tc>
          <w:tcPr>
            <w:tcW w:w="9196" w:type="dxa"/>
            <w:gridSpan w:val="2"/>
            <w:tcBorders>
              <w:top w:val="single" w:sz="4" w:space="0" w:color="000000"/>
              <w:left w:val="single" w:sz="4" w:space="0" w:color="000000"/>
              <w:bottom w:val="single" w:sz="4" w:space="0" w:color="000000"/>
              <w:right w:val="single" w:sz="4" w:space="0" w:color="000000"/>
            </w:tcBorders>
          </w:tcPr>
          <w:p w14:paraId="10F35BCF" w14:textId="77777777" w:rsidR="00A20B1B" w:rsidRDefault="00000000">
            <w:pPr>
              <w:spacing w:after="0"/>
              <w:ind w:left="0" w:right="22" w:firstLine="0"/>
              <w:jc w:val="center"/>
            </w:pPr>
            <w:r>
              <w:rPr>
                <w:b/>
              </w:rPr>
              <w:t xml:space="preserve">Orchard Chambers </w:t>
            </w:r>
            <w:r>
              <w:t xml:space="preserve"> </w:t>
            </w:r>
          </w:p>
        </w:tc>
      </w:tr>
      <w:tr w:rsidR="00A20B1B" w14:paraId="4A477A0E" w14:textId="77777777">
        <w:trPr>
          <w:trHeight w:val="410"/>
        </w:trPr>
        <w:tc>
          <w:tcPr>
            <w:tcW w:w="9196" w:type="dxa"/>
            <w:gridSpan w:val="2"/>
            <w:tcBorders>
              <w:top w:val="single" w:sz="4" w:space="0" w:color="000000"/>
              <w:left w:val="single" w:sz="4" w:space="0" w:color="000000"/>
              <w:bottom w:val="single" w:sz="4" w:space="0" w:color="000000"/>
              <w:right w:val="single" w:sz="4" w:space="0" w:color="000000"/>
            </w:tcBorders>
          </w:tcPr>
          <w:p w14:paraId="571B3830" w14:textId="77777777" w:rsidR="00A20B1B" w:rsidRDefault="00000000">
            <w:pPr>
              <w:spacing w:after="0"/>
              <w:ind w:left="0" w:right="25" w:firstLine="0"/>
              <w:jc w:val="center"/>
            </w:pPr>
            <w:r>
              <w:rPr>
                <w:b/>
                <w:i/>
              </w:rPr>
              <w:t xml:space="preserve">Public Access – Employment Tribunal </w:t>
            </w:r>
            <w:r>
              <w:t xml:space="preserve"> </w:t>
            </w:r>
          </w:p>
        </w:tc>
      </w:tr>
      <w:tr w:rsidR="00A20B1B" w14:paraId="3DFC9922" w14:textId="77777777">
        <w:trPr>
          <w:trHeight w:val="3829"/>
        </w:trPr>
        <w:tc>
          <w:tcPr>
            <w:tcW w:w="9196" w:type="dxa"/>
            <w:gridSpan w:val="2"/>
            <w:tcBorders>
              <w:top w:val="single" w:sz="4" w:space="0" w:color="000000"/>
              <w:left w:val="single" w:sz="4" w:space="0" w:color="000000"/>
              <w:bottom w:val="single" w:sz="4" w:space="0" w:color="000000"/>
              <w:right w:val="single" w:sz="4" w:space="0" w:color="000000"/>
            </w:tcBorders>
          </w:tcPr>
          <w:p w14:paraId="33224527" w14:textId="77777777" w:rsidR="00A20B1B" w:rsidRDefault="00000000">
            <w:pPr>
              <w:spacing w:line="377" w:lineRule="auto"/>
              <w:ind w:left="0" w:right="0" w:firstLine="0"/>
            </w:pPr>
            <w:r>
              <w:t xml:space="preserve">Our barristers can advise both employees and employers on ordinary unfair dismissal and wrongful dismissal claims. Our barristers can also represent both employees and employers at the Employment Tribunal.  </w:t>
            </w:r>
          </w:p>
          <w:p w14:paraId="44C3A962" w14:textId="77777777" w:rsidR="00A20B1B" w:rsidRDefault="00000000">
            <w:pPr>
              <w:spacing w:after="138"/>
              <w:ind w:left="0" w:right="0" w:firstLine="0"/>
            </w:pPr>
            <w:r>
              <w:t xml:space="preserve">  </w:t>
            </w:r>
          </w:p>
          <w:p w14:paraId="2145E1A1" w14:textId="77777777" w:rsidR="00A20B1B" w:rsidRDefault="00000000">
            <w:pPr>
              <w:spacing w:after="125"/>
              <w:ind w:left="0" w:right="18" w:firstLine="0"/>
              <w:jc w:val="center"/>
            </w:pPr>
            <w:r>
              <w:rPr>
                <w:b/>
                <w:i/>
              </w:rPr>
              <w:t xml:space="preserve">Timescales </w:t>
            </w:r>
            <w:r>
              <w:t xml:space="preserve"> </w:t>
            </w:r>
          </w:p>
          <w:p w14:paraId="10EDACD7" w14:textId="77777777" w:rsidR="00A20B1B" w:rsidRDefault="00000000">
            <w:pPr>
              <w:spacing w:after="136"/>
              <w:ind w:left="0" w:right="0" w:firstLine="0"/>
            </w:pPr>
            <w:r>
              <w:t xml:space="preserve">  </w:t>
            </w:r>
          </w:p>
          <w:p w14:paraId="090C754C" w14:textId="77777777" w:rsidR="00A20B1B" w:rsidRDefault="00000000">
            <w:pPr>
              <w:spacing w:after="0"/>
              <w:ind w:left="0" w:right="0" w:firstLine="0"/>
            </w:pPr>
            <w:r>
              <w:t xml:space="preserve">Timescales for your case may vary depending on factors such as barristers’ availability, the complexity of your case, the need for additional documents and the other side’s approach. However, </w:t>
            </w:r>
            <w:r>
              <w:rPr>
                <w:u w:val="single" w:color="000000"/>
              </w:rPr>
              <w:t>as a guide</w:t>
            </w:r>
            <w:r>
              <w:t xml:space="preserve"> more straightforward cases tend to have a hearing date four to six months of a claim being made.  </w:t>
            </w:r>
          </w:p>
        </w:tc>
      </w:tr>
      <w:tr w:rsidR="00A20B1B" w14:paraId="0351F06F" w14:textId="77777777">
        <w:trPr>
          <w:trHeight w:val="4205"/>
        </w:trPr>
        <w:tc>
          <w:tcPr>
            <w:tcW w:w="9196" w:type="dxa"/>
            <w:gridSpan w:val="2"/>
            <w:tcBorders>
              <w:top w:val="single" w:sz="4" w:space="0" w:color="000000"/>
              <w:left w:val="single" w:sz="4" w:space="0" w:color="000000"/>
              <w:bottom w:val="single" w:sz="4" w:space="0" w:color="000000"/>
              <w:right w:val="single" w:sz="4" w:space="0" w:color="000000"/>
            </w:tcBorders>
          </w:tcPr>
          <w:p w14:paraId="1E8B93DB" w14:textId="77777777" w:rsidR="00A20B1B" w:rsidRDefault="00000000">
            <w:pPr>
              <w:spacing w:after="140"/>
              <w:ind w:left="141" w:right="0" w:firstLine="0"/>
              <w:jc w:val="center"/>
            </w:pPr>
            <w:r>
              <w:lastRenderedPageBreak/>
              <w:t xml:space="preserve">  </w:t>
            </w:r>
          </w:p>
          <w:p w14:paraId="6BB3FE9D" w14:textId="77777777" w:rsidR="00A20B1B" w:rsidRDefault="00000000">
            <w:pPr>
              <w:spacing w:after="122"/>
              <w:ind w:left="0" w:right="45" w:firstLine="0"/>
              <w:jc w:val="center"/>
            </w:pPr>
            <w:r>
              <w:rPr>
                <w:b/>
                <w:i/>
              </w:rPr>
              <w:t xml:space="preserve">Fees </w:t>
            </w:r>
            <w:r>
              <w:t xml:space="preserve"> </w:t>
            </w:r>
          </w:p>
          <w:p w14:paraId="733BC6DE" w14:textId="77777777" w:rsidR="00A20B1B" w:rsidRDefault="00000000">
            <w:pPr>
              <w:spacing w:after="105"/>
              <w:ind w:left="141" w:right="0" w:firstLine="0"/>
              <w:jc w:val="center"/>
            </w:pPr>
            <w:r>
              <w:t xml:space="preserve">  </w:t>
            </w:r>
          </w:p>
          <w:p w14:paraId="574919F9" w14:textId="77777777" w:rsidR="00A20B1B" w:rsidRDefault="00000000">
            <w:pPr>
              <w:spacing w:after="0" w:line="376" w:lineRule="auto"/>
              <w:ind w:left="0" w:right="0" w:firstLine="0"/>
            </w:pPr>
            <w:r>
              <w:t xml:space="preserve">We may charge fixed fees, which means that we will charge you a set amount of money for the work. Below we provide </w:t>
            </w:r>
            <w:r>
              <w:rPr>
                <w:u w:val="single" w:color="000000"/>
              </w:rPr>
              <w:t>estimates</w:t>
            </w:r>
            <w:r>
              <w:t xml:space="preserve"> based on the ranges of fixed fees for barristers in Orchard Chambers. All fees include VAT (where applicable).   </w:t>
            </w:r>
          </w:p>
          <w:p w14:paraId="2A7651E1" w14:textId="77777777" w:rsidR="00A20B1B" w:rsidRDefault="00000000">
            <w:pPr>
              <w:spacing w:after="108"/>
              <w:ind w:left="0" w:right="0" w:firstLine="0"/>
            </w:pPr>
            <w:r>
              <w:t xml:space="preserve">  </w:t>
            </w:r>
          </w:p>
          <w:p w14:paraId="182FF836" w14:textId="77777777" w:rsidR="00A20B1B" w:rsidRDefault="00000000">
            <w:pPr>
              <w:spacing w:after="0"/>
              <w:ind w:left="0" w:right="0" w:firstLine="0"/>
            </w:pPr>
            <w:r>
              <w:t xml:space="preserve">If we charge fixed fees, these may vary depending on your needs – for example, your fees may be towards the higher end of the range if you need a more experienced barrister and/or </w:t>
            </w:r>
            <w:proofErr w:type="gramStart"/>
            <w:r>
              <w:t>you have</w:t>
            </w:r>
            <w:proofErr w:type="gramEnd"/>
            <w:r>
              <w:t xml:space="preserve"> a more complex case. If you have a particularly complex case, your fees may also be higher than the estimates below. There are also likely to be additional costs of £X, for X.  </w:t>
            </w:r>
          </w:p>
        </w:tc>
      </w:tr>
      <w:tr w:rsidR="00A20B1B" w14:paraId="78094629"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79818A5E" w14:textId="77777777" w:rsidR="00A20B1B" w:rsidRDefault="00000000">
            <w:pPr>
              <w:spacing w:after="0"/>
              <w:ind w:left="0" w:right="40"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79A63341" w14:textId="77777777" w:rsidR="00A20B1B" w:rsidRDefault="00000000">
            <w:pPr>
              <w:spacing w:after="0"/>
              <w:ind w:left="0" w:right="47" w:firstLine="0"/>
              <w:jc w:val="center"/>
            </w:pPr>
            <w:r>
              <w:rPr>
                <w:b/>
              </w:rPr>
              <w:t xml:space="preserve">Ranges of fixed fees (estimates) </w:t>
            </w:r>
            <w:r>
              <w:t xml:space="preserve"> </w:t>
            </w:r>
          </w:p>
        </w:tc>
      </w:tr>
      <w:tr w:rsidR="00A20B1B" w14:paraId="1A08C919" w14:textId="77777777">
        <w:trPr>
          <w:trHeight w:val="411"/>
        </w:trPr>
        <w:tc>
          <w:tcPr>
            <w:tcW w:w="4599" w:type="dxa"/>
            <w:tcBorders>
              <w:top w:val="single" w:sz="4" w:space="0" w:color="000000"/>
              <w:left w:val="single" w:sz="4" w:space="0" w:color="000000"/>
              <w:bottom w:val="single" w:sz="4" w:space="0" w:color="000000"/>
              <w:right w:val="single" w:sz="4" w:space="0" w:color="000000"/>
            </w:tcBorders>
          </w:tcPr>
          <w:p w14:paraId="16D59559" w14:textId="77777777" w:rsidR="00A20B1B" w:rsidRDefault="00000000">
            <w:pPr>
              <w:spacing w:after="0"/>
              <w:ind w:left="0" w:right="47" w:firstLine="0"/>
              <w:jc w:val="center"/>
            </w:pPr>
            <w:r>
              <w:t xml:space="preserve">Written advice on your claim  </w:t>
            </w:r>
          </w:p>
        </w:tc>
        <w:tc>
          <w:tcPr>
            <w:tcW w:w="4597" w:type="dxa"/>
            <w:tcBorders>
              <w:top w:val="single" w:sz="4" w:space="0" w:color="000000"/>
              <w:left w:val="single" w:sz="4" w:space="0" w:color="000000"/>
              <w:bottom w:val="single" w:sz="4" w:space="0" w:color="000000"/>
              <w:right w:val="single" w:sz="4" w:space="0" w:color="000000"/>
            </w:tcBorders>
          </w:tcPr>
          <w:p w14:paraId="1ACF33F4" w14:textId="77777777" w:rsidR="00A20B1B" w:rsidRDefault="00000000">
            <w:pPr>
              <w:spacing w:after="0"/>
              <w:ind w:left="0" w:right="44" w:firstLine="0"/>
              <w:jc w:val="center"/>
            </w:pPr>
            <w:r>
              <w:t xml:space="preserve">£X – £X  </w:t>
            </w:r>
          </w:p>
        </w:tc>
      </w:tr>
      <w:tr w:rsidR="00A20B1B" w14:paraId="7B047D39" w14:textId="77777777">
        <w:trPr>
          <w:trHeight w:val="1171"/>
        </w:trPr>
        <w:tc>
          <w:tcPr>
            <w:tcW w:w="4599" w:type="dxa"/>
            <w:tcBorders>
              <w:top w:val="single" w:sz="4" w:space="0" w:color="000000"/>
              <w:left w:val="single" w:sz="4" w:space="0" w:color="000000"/>
              <w:bottom w:val="single" w:sz="4" w:space="0" w:color="000000"/>
              <w:right w:val="single" w:sz="4" w:space="0" w:color="000000"/>
            </w:tcBorders>
          </w:tcPr>
          <w:p w14:paraId="5E177310" w14:textId="77777777" w:rsidR="00A20B1B" w:rsidRDefault="00000000">
            <w:pPr>
              <w:spacing w:after="2" w:line="393" w:lineRule="auto"/>
              <w:ind w:left="0" w:right="0" w:firstLine="0"/>
              <w:jc w:val="center"/>
            </w:pPr>
            <w:r>
              <w:t xml:space="preserve">Preparation of case, including meetings with you and assistance with drafting of any  </w:t>
            </w:r>
          </w:p>
          <w:p w14:paraId="44A60261" w14:textId="77777777" w:rsidR="00A20B1B" w:rsidRDefault="00000000">
            <w:pPr>
              <w:spacing w:after="0"/>
              <w:ind w:left="0" w:right="42" w:firstLine="0"/>
              <w:jc w:val="center"/>
            </w:pPr>
            <w:r>
              <w:t xml:space="preserve">tribunal documents  </w:t>
            </w:r>
          </w:p>
        </w:tc>
        <w:tc>
          <w:tcPr>
            <w:tcW w:w="4597" w:type="dxa"/>
            <w:tcBorders>
              <w:top w:val="single" w:sz="4" w:space="0" w:color="000000"/>
              <w:left w:val="single" w:sz="4" w:space="0" w:color="000000"/>
              <w:bottom w:val="single" w:sz="4" w:space="0" w:color="000000"/>
              <w:right w:val="single" w:sz="4" w:space="0" w:color="000000"/>
            </w:tcBorders>
          </w:tcPr>
          <w:p w14:paraId="2FB62DB6" w14:textId="77777777" w:rsidR="00A20B1B" w:rsidRDefault="00000000">
            <w:pPr>
              <w:spacing w:after="0"/>
              <w:ind w:left="0" w:right="44" w:firstLine="0"/>
              <w:jc w:val="center"/>
            </w:pPr>
            <w:r>
              <w:t xml:space="preserve">£X – £X  </w:t>
            </w:r>
          </w:p>
        </w:tc>
      </w:tr>
      <w:tr w:rsidR="00A20B1B" w14:paraId="25B2BBE4"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7644F94D" w14:textId="77777777" w:rsidR="00A20B1B" w:rsidRDefault="00000000">
            <w:pPr>
              <w:spacing w:after="0"/>
              <w:ind w:left="0" w:right="46" w:firstLine="0"/>
              <w:jc w:val="center"/>
            </w:pPr>
            <w:r>
              <w:t xml:space="preserve">Preliminary hearing  </w:t>
            </w:r>
          </w:p>
        </w:tc>
        <w:tc>
          <w:tcPr>
            <w:tcW w:w="4597" w:type="dxa"/>
            <w:tcBorders>
              <w:top w:val="single" w:sz="4" w:space="0" w:color="000000"/>
              <w:left w:val="single" w:sz="4" w:space="0" w:color="000000"/>
              <w:bottom w:val="single" w:sz="4" w:space="0" w:color="000000"/>
              <w:right w:val="single" w:sz="4" w:space="0" w:color="000000"/>
            </w:tcBorders>
          </w:tcPr>
          <w:p w14:paraId="4F1CFA14" w14:textId="77777777" w:rsidR="00A20B1B" w:rsidRDefault="00000000">
            <w:pPr>
              <w:spacing w:after="0"/>
              <w:ind w:left="0" w:right="44" w:firstLine="0"/>
              <w:jc w:val="center"/>
            </w:pPr>
            <w:r>
              <w:t xml:space="preserve">£X – £X  </w:t>
            </w:r>
          </w:p>
        </w:tc>
      </w:tr>
      <w:tr w:rsidR="00A20B1B" w14:paraId="565ED88C"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54DEDF83" w14:textId="77777777" w:rsidR="00A20B1B" w:rsidRDefault="00000000">
            <w:pPr>
              <w:spacing w:after="0"/>
              <w:ind w:left="0" w:right="43" w:firstLine="0"/>
              <w:jc w:val="center"/>
            </w:pPr>
            <w:r>
              <w:t xml:space="preserve">First day’s tribunal appearance  </w:t>
            </w:r>
          </w:p>
        </w:tc>
        <w:tc>
          <w:tcPr>
            <w:tcW w:w="4597" w:type="dxa"/>
            <w:tcBorders>
              <w:top w:val="single" w:sz="4" w:space="0" w:color="000000"/>
              <w:left w:val="single" w:sz="4" w:space="0" w:color="000000"/>
              <w:bottom w:val="single" w:sz="4" w:space="0" w:color="000000"/>
              <w:right w:val="single" w:sz="4" w:space="0" w:color="000000"/>
            </w:tcBorders>
          </w:tcPr>
          <w:p w14:paraId="05317B96" w14:textId="77777777" w:rsidR="00A20B1B" w:rsidRDefault="00000000">
            <w:pPr>
              <w:spacing w:after="0"/>
              <w:ind w:left="0" w:right="44" w:firstLine="0"/>
              <w:jc w:val="center"/>
            </w:pPr>
            <w:r>
              <w:t xml:space="preserve">£X – £X  </w:t>
            </w:r>
          </w:p>
        </w:tc>
      </w:tr>
      <w:tr w:rsidR="00A20B1B" w14:paraId="207AD07C" w14:textId="77777777">
        <w:trPr>
          <w:trHeight w:val="792"/>
        </w:trPr>
        <w:tc>
          <w:tcPr>
            <w:tcW w:w="4599" w:type="dxa"/>
            <w:tcBorders>
              <w:top w:val="single" w:sz="4" w:space="0" w:color="000000"/>
              <w:left w:val="single" w:sz="4" w:space="0" w:color="000000"/>
              <w:bottom w:val="single" w:sz="4" w:space="0" w:color="000000"/>
              <w:right w:val="single" w:sz="4" w:space="0" w:color="000000"/>
            </w:tcBorders>
          </w:tcPr>
          <w:p w14:paraId="0FA64F66" w14:textId="77777777" w:rsidR="00A20B1B" w:rsidRDefault="00000000">
            <w:pPr>
              <w:spacing w:after="0"/>
              <w:ind w:left="0" w:right="0" w:firstLine="0"/>
              <w:jc w:val="center"/>
            </w:pPr>
            <w:r>
              <w:t xml:space="preserve">Tribunal appearances per day, after the first day  </w:t>
            </w:r>
          </w:p>
        </w:tc>
        <w:tc>
          <w:tcPr>
            <w:tcW w:w="4597" w:type="dxa"/>
            <w:tcBorders>
              <w:top w:val="single" w:sz="4" w:space="0" w:color="000000"/>
              <w:left w:val="single" w:sz="4" w:space="0" w:color="000000"/>
              <w:bottom w:val="single" w:sz="4" w:space="0" w:color="000000"/>
              <w:right w:val="single" w:sz="4" w:space="0" w:color="000000"/>
            </w:tcBorders>
          </w:tcPr>
          <w:p w14:paraId="7A40BC0A" w14:textId="77777777" w:rsidR="00A20B1B" w:rsidRDefault="00000000">
            <w:pPr>
              <w:spacing w:after="0"/>
              <w:ind w:left="0" w:right="61" w:firstLine="0"/>
              <w:jc w:val="center"/>
            </w:pPr>
            <w:r>
              <w:t xml:space="preserve">£X – £X  </w:t>
            </w:r>
          </w:p>
        </w:tc>
      </w:tr>
      <w:tr w:rsidR="00A20B1B" w14:paraId="2BF63D3E"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229CDA79" w14:textId="77777777" w:rsidR="00A20B1B" w:rsidRDefault="00000000">
            <w:pPr>
              <w:spacing w:after="0"/>
              <w:ind w:left="0" w:right="62" w:firstLine="0"/>
              <w:jc w:val="center"/>
            </w:pPr>
            <w:r>
              <w:t xml:space="preserve">Remedy hearing (to decide compensation)  </w:t>
            </w:r>
          </w:p>
        </w:tc>
        <w:tc>
          <w:tcPr>
            <w:tcW w:w="4597" w:type="dxa"/>
            <w:tcBorders>
              <w:top w:val="single" w:sz="4" w:space="0" w:color="000000"/>
              <w:left w:val="single" w:sz="4" w:space="0" w:color="000000"/>
              <w:bottom w:val="single" w:sz="4" w:space="0" w:color="000000"/>
              <w:right w:val="single" w:sz="4" w:space="0" w:color="000000"/>
            </w:tcBorders>
          </w:tcPr>
          <w:p w14:paraId="76761AFC" w14:textId="77777777" w:rsidR="00A20B1B" w:rsidRDefault="00000000">
            <w:pPr>
              <w:spacing w:after="0"/>
              <w:ind w:left="0" w:right="61" w:firstLine="0"/>
              <w:jc w:val="center"/>
            </w:pPr>
            <w:r>
              <w:t xml:space="preserve">£X – £X  </w:t>
            </w:r>
          </w:p>
        </w:tc>
      </w:tr>
      <w:tr w:rsidR="00A20B1B" w14:paraId="4616E18D" w14:textId="77777777">
        <w:trPr>
          <w:trHeight w:val="1550"/>
        </w:trPr>
        <w:tc>
          <w:tcPr>
            <w:tcW w:w="9196" w:type="dxa"/>
            <w:gridSpan w:val="2"/>
            <w:tcBorders>
              <w:top w:val="single" w:sz="4" w:space="0" w:color="000000"/>
              <w:left w:val="single" w:sz="4" w:space="0" w:color="000000"/>
              <w:bottom w:val="single" w:sz="4" w:space="0" w:color="000000"/>
              <w:right w:val="single" w:sz="4" w:space="0" w:color="000000"/>
            </w:tcBorders>
          </w:tcPr>
          <w:p w14:paraId="20984B91" w14:textId="77777777" w:rsidR="00A20B1B" w:rsidRDefault="00000000">
            <w:pPr>
              <w:spacing w:after="125"/>
              <w:ind w:left="0" w:right="54" w:firstLine="0"/>
              <w:jc w:val="center"/>
            </w:pPr>
            <w:r>
              <w:rPr>
                <w:b/>
                <w:i/>
              </w:rPr>
              <w:t xml:space="preserve">Contact Us </w:t>
            </w:r>
            <w:r>
              <w:t xml:space="preserve"> </w:t>
            </w:r>
          </w:p>
          <w:p w14:paraId="0D97BD90" w14:textId="77777777" w:rsidR="00A20B1B" w:rsidRDefault="00000000">
            <w:pPr>
              <w:spacing w:after="103"/>
              <w:ind w:left="124" w:right="0" w:firstLine="0"/>
              <w:jc w:val="center"/>
            </w:pPr>
            <w:r>
              <w:t xml:space="preserve">  </w:t>
            </w:r>
          </w:p>
          <w:p w14:paraId="11500685" w14:textId="77777777" w:rsidR="00A20B1B" w:rsidRDefault="00000000">
            <w:pPr>
              <w:spacing w:after="0"/>
              <w:ind w:left="0" w:right="0" w:firstLine="0"/>
            </w:pPr>
            <w:r>
              <w:t xml:space="preserve">All information is correct as of X, but fees are </w:t>
            </w:r>
            <w:r>
              <w:rPr>
                <w:u w:val="single" w:color="000000"/>
              </w:rPr>
              <w:t>estimates only</w:t>
            </w:r>
            <w:r>
              <w:t xml:space="preserve">. For a quotation, please contact the clerks on XX (or e-mail XX).  </w:t>
            </w:r>
          </w:p>
        </w:tc>
      </w:tr>
    </w:tbl>
    <w:p w14:paraId="76D7B1C4" w14:textId="77777777" w:rsidR="00A20B1B" w:rsidRDefault="00000000">
      <w:pPr>
        <w:spacing w:after="100"/>
        <w:ind w:left="1798" w:right="0" w:firstLine="0"/>
      </w:pPr>
      <w:r>
        <w:t xml:space="preserve">  </w:t>
      </w:r>
    </w:p>
    <w:p w14:paraId="4BCB9A59" w14:textId="77777777" w:rsidR="00A20B1B" w:rsidRDefault="00000000">
      <w:pPr>
        <w:spacing w:line="400" w:lineRule="auto"/>
        <w:ind w:right="42"/>
      </w:pPr>
      <w:r>
        <w:t>This example complies with the additional price and service transparency requirements as, in relation to the relevant Public Access service, it states:</w:t>
      </w:r>
      <w:r>
        <w:rPr>
          <w:b/>
        </w:rPr>
        <w:t xml:space="preserve"> </w:t>
      </w:r>
      <w:r>
        <w:t xml:space="preserve"> </w:t>
      </w:r>
    </w:p>
    <w:p w14:paraId="5CED22C5" w14:textId="77777777" w:rsidR="00A20B1B" w:rsidRDefault="00000000">
      <w:pPr>
        <w:spacing w:after="36"/>
        <w:ind w:left="1798" w:right="0" w:firstLine="0"/>
      </w:pPr>
      <w:r>
        <w:rPr>
          <w:b/>
        </w:rPr>
        <w:t xml:space="preserve"> </w:t>
      </w:r>
      <w:r>
        <w:t xml:space="preserve"> </w:t>
      </w:r>
    </w:p>
    <w:p w14:paraId="105BC2A0" w14:textId="77777777" w:rsidR="00A20B1B" w:rsidRDefault="00000000">
      <w:pPr>
        <w:numPr>
          <w:ilvl w:val="0"/>
          <w:numId w:val="8"/>
        </w:numPr>
        <w:spacing w:line="406" w:lineRule="auto"/>
        <w:ind w:right="42" w:hanging="360"/>
      </w:pPr>
      <w:r>
        <w:lastRenderedPageBreak/>
        <w:t>The pricing model (fixed fee, although other pricing models can be used. See the hourly rate example below</w:t>
      </w:r>
      <w:proofErr w:type="gramStart"/>
      <w:r>
        <w:t>);</w:t>
      </w:r>
      <w:proofErr w:type="gramEnd"/>
      <w:r>
        <w:t xml:space="preserve">  </w:t>
      </w:r>
    </w:p>
    <w:p w14:paraId="2B462C8C" w14:textId="77777777" w:rsidR="00A20B1B" w:rsidRDefault="00000000">
      <w:pPr>
        <w:numPr>
          <w:ilvl w:val="0"/>
          <w:numId w:val="8"/>
        </w:numPr>
        <w:spacing w:after="131"/>
        <w:ind w:right="42" w:hanging="360"/>
      </w:pPr>
      <w:r>
        <w:t xml:space="preserve">Indicative fees and the circumstances in which they may </w:t>
      </w:r>
      <w:proofErr w:type="gramStart"/>
      <w:r>
        <w:t>vary;</w:t>
      </w:r>
      <w:proofErr w:type="gramEnd"/>
      <w:r>
        <w:t xml:space="preserve">  </w:t>
      </w:r>
    </w:p>
    <w:p w14:paraId="3E27C815" w14:textId="77777777" w:rsidR="00A20B1B" w:rsidRDefault="00000000">
      <w:pPr>
        <w:numPr>
          <w:ilvl w:val="0"/>
          <w:numId w:val="8"/>
        </w:numPr>
        <w:spacing w:after="125"/>
        <w:ind w:right="42" w:hanging="360"/>
      </w:pPr>
      <w:r>
        <w:t>Whether the fees include VAT (where applicable</w:t>
      </w:r>
      <w:proofErr w:type="gramStart"/>
      <w:r>
        <w:t>);</w:t>
      </w:r>
      <w:proofErr w:type="gramEnd"/>
      <w:r>
        <w:t xml:space="preserve">  </w:t>
      </w:r>
    </w:p>
    <w:p w14:paraId="1733A393" w14:textId="77777777" w:rsidR="00A20B1B" w:rsidRDefault="00000000">
      <w:pPr>
        <w:numPr>
          <w:ilvl w:val="0"/>
          <w:numId w:val="8"/>
        </w:numPr>
        <w:spacing w:after="134"/>
        <w:ind w:right="42" w:hanging="360"/>
      </w:pPr>
      <w:r>
        <w:t xml:space="preserve">Likely additional </w:t>
      </w:r>
      <w:proofErr w:type="gramStart"/>
      <w:r>
        <w:t>costs;</w:t>
      </w:r>
      <w:proofErr w:type="gramEnd"/>
      <w:r>
        <w:t xml:space="preserve">  </w:t>
      </w:r>
    </w:p>
    <w:p w14:paraId="3316FEFE" w14:textId="77777777" w:rsidR="00A20B1B" w:rsidRDefault="00000000">
      <w:pPr>
        <w:numPr>
          <w:ilvl w:val="0"/>
          <w:numId w:val="8"/>
        </w:numPr>
        <w:spacing w:after="29" w:line="381" w:lineRule="auto"/>
        <w:ind w:right="42" w:hanging="360"/>
      </w:pPr>
      <w:r>
        <w:t>The price information in the form of ranges for barristers in chambers (although price information can also be provided in the form of average fees for barristers in chambers, or in relation to individual barristers – see the mandatory rules on price transparency in section 2</w:t>
      </w:r>
      <w:proofErr w:type="gramStart"/>
      <w:r>
        <w:t>);</w:t>
      </w:r>
      <w:proofErr w:type="gramEnd"/>
      <w:r>
        <w:t xml:space="preserve">  </w:t>
      </w:r>
    </w:p>
    <w:p w14:paraId="14411FC8" w14:textId="77777777" w:rsidR="00A20B1B" w:rsidRDefault="00000000">
      <w:pPr>
        <w:numPr>
          <w:ilvl w:val="0"/>
          <w:numId w:val="8"/>
        </w:numPr>
        <w:spacing w:line="387" w:lineRule="auto"/>
        <w:ind w:right="42" w:hanging="360"/>
      </w:pPr>
      <w:r>
        <w:t xml:space="preserve">The Public Access service in question and a description of the service, including a concise statement of the key stages (allowing consumers to sufficiently understand the service); and  </w:t>
      </w:r>
    </w:p>
    <w:p w14:paraId="216CF667" w14:textId="77777777" w:rsidR="00A20B1B" w:rsidRDefault="00000000">
      <w:pPr>
        <w:numPr>
          <w:ilvl w:val="0"/>
          <w:numId w:val="8"/>
        </w:numPr>
        <w:spacing w:after="93"/>
        <w:ind w:right="42" w:hanging="360"/>
      </w:pPr>
      <w:r>
        <w:t xml:space="preserve">An indicative timescale for the key stages.  </w:t>
      </w:r>
    </w:p>
    <w:p w14:paraId="6C35907A" w14:textId="77777777" w:rsidR="00A20B1B" w:rsidRDefault="00000000">
      <w:pPr>
        <w:spacing w:after="141"/>
        <w:ind w:left="1798" w:right="0" w:firstLine="0"/>
      </w:pPr>
      <w:r>
        <w:t xml:space="preserve">  </w:t>
      </w:r>
    </w:p>
    <w:p w14:paraId="5DF487F6" w14:textId="77777777" w:rsidR="00A20B1B" w:rsidRDefault="00000000">
      <w:pPr>
        <w:pStyle w:val="Heading4"/>
        <w:ind w:left="1779"/>
      </w:pPr>
      <w:r>
        <w:t>Hourly rate example</w:t>
      </w:r>
      <w:r>
        <w:rPr>
          <w:u w:val="none"/>
        </w:rPr>
        <w:t xml:space="preserve">  </w:t>
      </w:r>
    </w:p>
    <w:p w14:paraId="0910DB16" w14:textId="77777777" w:rsidR="00A20B1B" w:rsidRDefault="00000000">
      <w:pPr>
        <w:spacing w:after="0"/>
        <w:ind w:left="1798" w:right="0" w:firstLine="0"/>
      </w:pPr>
      <w:r>
        <w:t xml:space="preserve">  </w:t>
      </w:r>
    </w:p>
    <w:tbl>
      <w:tblPr>
        <w:tblStyle w:val="TableGrid"/>
        <w:tblW w:w="9196" w:type="dxa"/>
        <w:tblInd w:w="1695" w:type="dxa"/>
        <w:tblCellMar>
          <w:top w:w="62" w:type="dxa"/>
          <w:left w:w="115" w:type="dxa"/>
          <w:bottom w:w="0" w:type="dxa"/>
          <w:right w:w="73" w:type="dxa"/>
        </w:tblCellMar>
        <w:tblLook w:val="04A0" w:firstRow="1" w:lastRow="0" w:firstColumn="1" w:lastColumn="0" w:noHBand="0" w:noVBand="1"/>
      </w:tblPr>
      <w:tblGrid>
        <w:gridCol w:w="4599"/>
        <w:gridCol w:w="4597"/>
      </w:tblGrid>
      <w:tr w:rsidR="00A20B1B" w14:paraId="6FE171F3"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66B191FD" w14:textId="77777777" w:rsidR="00A20B1B" w:rsidRDefault="00000000">
            <w:pPr>
              <w:spacing w:after="0"/>
              <w:ind w:left="0" w:right="43"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453A7D30" w14:textId="77777777" w:rsidR="00A20B1B" w:rsidRDefault="00000000">
            <w:pPr>
              <w:spacing w:after="0"/>
              <w:ind w:left="0" w:right="47" w:firstLine="0"/>
              <w:jc w:val="center"/>
            </w:pPr>
            <w:r>
              <w:rPr>
                <w:b/>
              </w:rPr>
              <w:t xml:space="preserve">Ranges of hourly rates (estimates) </w:t>
            </w:r>
            <w:r>
              <w:t xml:space="preserve"> </w:t>
            </w:r>
          </w:p>
        </w:tc>
      </w:tr>
      <w:tr w:rsidR="00A20B1B" w14:paraId="6CB62292"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36DD7D7A" w14:textId="77777777" w:rsidR="00A20B1B" w:rsidRDefault="00000000">
            <w:pPr>
              <w:spacing w:after="0"/>
              <w:ind w:left="0" w:right="50" w:firstLine="0"/>
              <w:jc w:val="center"/>
            </w:pPr>
            <w:r>
              <w:t xml:space="preserve">Written advice on your claim  </w:t>
            </w:r>
          </w:p>
        </w:tc>
        <w:tc>
          <w:tcPr>
            <w:tcW w:w="4597" w:type="dxa"/>
            <w:tcBorders>
              <w:top w:val="single" w:sz="4" w:space="0" w:color="000000"/>
              <w:left w:val="single" w:sz="4" w:space="0" w:color="000000"/>
              <w:bottom w:val="single" w:sz="4" w:space="0" w:color="000000"/>
              <w:right w:val="single" w:sz="4" w:space="0" w:color="000000"/>
            </w:tcBorders>
          </w:tcPr>
          <w:p w14:paraId="6A237115" w14:textId="77777777" w:rsidR="00A20B1B" w:rsidRDefault="00000000">
            <w:pPr>
              <w:spacing w:after="0"/>
              <w:ind w:left="0" w:right="46" w:firstLine="0"/>
              <w:jc w:val="center"/>
            </w:pPr>
            <w:r>
              <w:t xml:space="preserve">£X – £X, approximately X hours   </w:t>
            </w:r>
          </w:p>
        </w:tc>
      </w:tr>
      <w:tr w:rsidR="00A20B1B" w14:paraId="3C975C69" w14:textId="77777777">
        <w:trPr>
          <w:trHeight w:val="1169"/>
        </w:trPr>
        <w:tc>
          <w:tcPr>
            <w:tcW w:w="4599" w:type="dxa"/>
            <w:tcBorders>
              <w:top w:val="single" w:sz="4" w:space="0" w:color="000000"/>
              <w:left w:val="single" w:sz="4" w:space="0" w:color="000000"/>
              <w:bottom w:val="single" w:sz="4" w:space="0" w:color="000000"/>
              <w:right w:val="single" w:sz="4" w:space="0" w:color="000000"/>
            </w:tcBorders>
          </w:tcPr>
          <w:p w14:paraId="2259231E" w14:textId="77777777" w:rsidR="00A20B1B" w:rsidRDefault="00000000">
            <w:pPr>
              <w:spacing w:after="4" w:line="393" w:lineRule="auto"/>
              <w:ind w:left="0" w:right="0" w:firstLine="0"/>
              <w:jc w:val="center"/>
            </w:pPr>
            <w:r>
              <w:t xml:space="preserve">Preparation of case, including meetings with you and assistance with drafting of any  </w:t>
            </w:r>
          </w:p>
          <w:p w14:paraId="50A4F4EA" w14:textId="77777777" w:rsidR="00A20B1B" w:rsidRDefault="00000000">
            <w:pPr>
              <w:spacing w:after="0"/>
              <w:ind w:left="0" w:right="44" w:firstLine="0"/>
              <w:jc w:val="center"/>
            </w:pPr>
            <w:r>
              <w:t xml:space="preserve">tribunal documents  </w:t>
            </w:r>
          </w:p>
        </w:tc>
        <w:tc>
          <w:tcPr>
            <w:tcW w:w="4597" w:type="dxa"/>
            <w:tcBorders>
              <w:top w:val="single" w:sz="4" w:space="0" w:color="000000"/>
              <w:left w:val="single" w:sz="4" w:space="0" w:color="000000"/>
              <w:bottom w:val="single" w:sz="4" w:space="0" w:color="000000"/>
              <w:right w:val="single" w:sz="4" w:space="0" w:color="000000"/>
            </w:tcBorders>
          </w:tcPr>
          <w:p w14:paraId="635485A1" w14:textId="77777777" w:rsidR="00A20B1B" w:rsidRDefault="00000000">
            <w:pPr>
              <w:spacing w:after="0"/>
              <w:ind w:left="0" w:right="46" w:firstLine="0"/>
              <w:jc w:val="center"/>
            </w:pPr>
            <w:r>
              <w:t xml:space="preserve">£X – £X, approximately X hours  </w:t>
            </w:r>
          </w:p>
        </w:tc>
      </w:tr>
      <w:tr w:rsidR="00A20B1B" w14:paraId="2E2EC279"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15C109B4" w14:textId="77777777" w:rsidR="00A20B1B" w:rsidRDefault="00000000">
            <w:pPr>
              <w:spacing w:after="0"/>
              <w:ind w:left="0" w:right="17" w:firstLine="0"/>
              <w:jc w:val="center"/>
            </w:pPr>
            <w:r>
              <w:t xml:space="preserve">Preliminary hearing  </w:t>
            </w:r>
          </w:p>
        </w:tc>
        <w:tc>
          <w:tcPr>
            <w:tcW w:w="4597" w:type="dxa"/>
            <w:tcBorders>
              <w:top w:val="single" w:sz="4" w:space="0" w:color="000000"/>
              <w:left w:val="single" w:sz="4" w:space="0" w:color="000000"/>
              <w:bottom w:val="single" w:sz="4" w:space="0" w:color="000000"/>
              <w:right w:val="single" w:sz="4" w:space="0" w:color="000000"/>
            </w:tcBorders>
          </w:tcPr>
          <w:p w14:paraId="299E04E6" w14:textId="77777777" w:rsidR="00A20B1B" w:rsidRDefault="00000000">
            <w:pPr>
              <w:spacing w:after="0"/>
              <w:ind w:left="0" w:right="14" w:firstLine="0"/>
              <w:jc w:val="center"/>
            </w:pPr>
            <w:r>
              <w:t xml:space="preserve">£X – £X, approximately X hours  </w:t>
            </w:r>
          </w:p>
        </w:tc>
      </w:tr>
      <w:tr w:rsidR="00A20B1B" w14:paraId="34ECC6AA"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52E76A68" w14:textId="77777777" w:rsidR="00A20B1B" w:rsidRDefault="00000000">
            <w:pPr>
              <w:spacing w:after="0"/>
              <w:ind w:left="0" w:right="14" w:firstLine="0"/>
              <w:jc w:val="center"/>
            </w:pPr>
            <w:r>
              <w:t xml:space="preserve">First day’s tribunal appearance  </w:t>
            </w:r>
          </w:p>
        </w:tc>
        <w:tc>
          <w:tcPr>
            <w:tcW w:w="4597" w:type="dxa"/>
            <w:tcBorders>
              <w:top w:val="single" w:sz="4" w:space="0" w:color="000000"/>
              <w:left w:val="single" w:sz="4" w:space="0" w:color="000000"/>
              <w:bottom w:val="single" w:sz="4" w:space="0" w:color="000000"/>
              <w:right w:val="single" w:sz="4" w:space="0" w:color="000000"/>
            </w:tcBorders>
          </w:tcPr>
          <w:p w14:paraId="12E9F871" w14:textId="77777777" w:rsidR="00A20B1B" w:rsidRDefault="00000000">
            <w:pPr>
              <w:spacing w:after="0"/>
              <w:ind w:left="0" w:right="14" w:firstLine="0"/>
              <w:jc w:val="center"/>
            </w:pPr>
            <w:r>
              <w:t xml:space="preserve">£X – £X, approximately X hours  </w:t>
            </w:r>
          </w:p>
        </w:tc>
      </w:tr>
      <w:tr w:rsidR="00A20B1B" w14:paraId="78161928"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7A8E49C3" w14:textId="77777777" w:rsidR="00A20B1B" w:rsidRDefault="00000000">
            <w:pPr>
              <w:spacing w:after="0"/>
              <w:ind w:left="0" w:right="0" w:firstLine="0"/>
              <w:jc w:val="center"/>
            </w:pPr>
            <w:r>
              <w:t xml:space="preserve">Tribunal appearances per day, after the first day  </w:t>
            </w:r>
          </w:p>
        </w:tc>
        <w:tc>
          <w:tcPr>
            <w:tcW w:w="4597" w:type="dxa"/>
            <w:tcBorders>
              <w:top w:val="single" w:sz="4" w:space="0" w:color="000000"/>
              <w:left w:val="single" w:sz="4" w:space="0" w:color="000000"/>
              <w:bottom w:val="single" w:sz="4" w:space="0" w:color="000000"/>
              <w:right w:val="single" w:sz="4" w:space="0" w:color="000000"/>
            </w:tcBorders>
          </w:tcPr>
          <w:p w14:paraId="3FB0AE28" w14:textId="77777777" w:rsidR="00A20B1B" w:rsidRDefault="00000000">
            <w:pPr>
              <w:spacing w:after="0"/>
              <w:ind w:left="0" w:right="16" w:firstLine="0"/>
              <w:jc w:val="center"/>
            </w:pPr>
            <w:r>
              <w:t xml:space="preserve">£X – £X, approximately X hours per day  </w:t>
            </w:r>
          </w:p>
        </w:tc>
      </w:tr>
      <w:tr w:rsidR="00A20B1B" w14:paraId="11159867"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02D01191" w14:textId="77777777" w:rsidR="00A20B1B" w:rsidRDefault="00000000">
            <w:pPr>
              <w:spacing w:after="0"/>
              <w:ind w:left="0" w:right="15" w:firstLine="0"/>
              <w:jc w:val="center"/>
            </w:pPr>
            <w:r>
              <w:t xml:space="preserve">Remedy hearing (to decide compensation)  </w:t>
            </w:r>
          </w:p>
        </w:tc>
        <w:tc>
          <w:tcPr>
            <w:tcW w:w="4597" w:type="dxa"/>
            <w:tcBorders>
              <w:top w:val="single" w:sz="4" w:space="0" w:color="000000"/>
              <w:left w:val="single" w:sz="4" w:space="0" w:color="000000"/>
              <w:bottom w:val="single" w:sz="4" w:space="0" w:color="000000"/>
              <w:right w:val="single" w:sz="4" w:space="0" w:color="000000"/>
            </w:tcBorders>
          </w:tcPr>
          <w:p w14:paraId="033E88E0" w14:textId="77777777" w:rsidR="00A20B1B" w:rsidRDefault="00000000">
            <w:pPr>
              <w:spacing w:after="0"/>
              <w:ind w:left="0" w:right="14" w:firstLine="0"/>
              <w:jc w:val="center"/>
            </w:pPr>
            <w:r>
              <w:t xml:space="preserve">£X – £X, approximately X hours  </w:t>
            </w:r>
          </w:p>
        </w:tc>
      </w:tr>
    </w:tbl>
    <w:p w14:paraId="0484532D" w14:textId="77777777" w:rsidR="00A20B1B" w:rsidRDefault="00000000">
      <w:pPr>
        <w:spacing w:after="122"/>
        <w:ind w:left="1798" w:right="0" w:firstLine="0"/>
      </w:pPr>
      <w:r>
        <w:t xml:space="preserve">  </w:t>
      </w:r>
    </w:p>
    <w:p w14:paraId="63779432" w14:textId="77777777" w:rsidR="00A20B1B" w:rsidRDefault="00000000">
      <w:pPr>
        <w:spacing w:after="125"/>
        <w:ind w:left="1798" w:right="0" w:firstLine="0"/>
      </w:pPr>
      <w:r>
        <w:rPr>
          <w:b/>
        </w:rPr>
        <w:t xml:space="preserve"> </w:t>
      </w:r>
      <w:r>
        <w:t xml:space="preserve"> </w:t>
      </w:r>
    </w:p>
    <w:p w14:paraId="7D7D284E" w14:textId="77777777" w:rsidR="00A20B1B" w:rsidRDefault="00000000">
      <w:pPr>
        <w:spacing w:after="14"/>
        <w:ind w:left="1798" w:right="0" w:firstLine="0"/>
      </w:pPr>
      <w:r>
        <w:rPr>
          <w:b/>
        </w:rPr>
        <w:t xml:space="preserve"> </w:t>
      </w:r>
      <w:r>
        <w:t xml:space="preserve"> </w:t>
      </w:r>
    </w:p>
    <w:p w14:paraId="458046C6" w14:textId="77777777" w:rsidR="00A20B1B" w:rsidRDefault="00000000">
      <w:pPr>
        <w:spacing w:after="130"/>
        <w:ind w:left="1798" w:right="0" w:firstLine="0"/>
      </w:pPr>
      <w:r>
        <w:rPr>
          <w:b/>
        </w:rPr>
        <w:t xml:space="preserve"> </w:t>
      </w:r>
      <w:r>
        <w:t xml:space="preserve"> </w:t>
      </w:r>
    </w:p>
    <w:p w14:paraId="6527FF4E" w14:textId="77777777" w:rsidR="00A20B1B" w:rsidRDefault="00000000">
      <w:pPr>
        <w:spacing w:after="122"/>
        <w:ind w:left="1798" w:right="0" w:firstLine="0"/>
      </w:pPr>
      <w:r>
        <w:rPr>
          <w:b/>
        </w:rPr>
        <w:lastRenderedPageBreak/>
        <w:t xml:space="preserve"> </w:t>
      </w:r>
      <w:r>
        <w:t xml:space="preserve"> </w:t>
      </w:r>
    </w:p>
    <w:p w14:paraId="4A7A4A52" w14:textId="77777777" w:rsidR="00A20B1B" w:rsidRDefault="00000000">
      <w:pPr>
        <w:spacing w:after="125"/>
        <w:ind w:left="1798" w:right="0" w:firstLine="0"/>
      </w:pPr>
      <w:r>
        <w:rPr>
          <w:b/>
        </w:rPr>
        <w:t xml:space="preserve"> </w:t>
      </w:r>
      <w:r>
        <w:t xml:space="preserve"> </w:t>
      </w:r>
    </w:p>
    <w:p w14:paraId="508216B6" w14:textId="77777777" w:rsidR="00A20B1B" w:rsidRDefault="00000000">
      <w:pPr>
        <w:spacing w:after="120"/>
        <w:ind w:left="1798" w:right="0" w:firstLine="0"/>
      </w:pPr>
      <w:r>
        <w:rPr>
          <w:b/>
        </w:rPr>
        <w:t xml:space="preserve"> </w:t>
      </w:r>
      <w:r>
        <w:t xml:space="preserve"> </w:t>
      </w:r>
    </w:p>
    <w:p w14:paraId="29AE25AD" w14:textId="77777777" w:rsidR="00A20B1B" w:rsidRDefault="00000000">
      <w:pPr>
        <w:spacing w:after="127"/>
        <w:ind w:left="1798" w:right="0" w:firstLine="0"/>
      </w:pPr>
      <w:r>
        <w:rPr>
          <w:b/>
        </w:rPr>
        <w:t xml:space="preserve"> </w:t>
      </w:r>
      <w:r>
        <w:t xml:space="preserve"> </w:t>
      </w:r>
    </w:p>
    <w:p w14:paraId="18E8245C" w14:textId="77777777" w:rsidR="00A20B1B" w:rsidRDefault="00000000">
      <w:pPr>
        <w:spacing w:after="125"/>
        <w:ind w:left="1798" w:right="0" w:firstLine="0"/>
      </w:pPr>
      <w:r>
        <w:rPr>
          <w:b/>
        </w:rPr>
        <w:t xml:space="preserve"> </w:t>
      </w:r>
      <w:r>
        <w:t xml:space="preserve"> </w:t>
      </w:r>
    </w:p>
    <w:p w14:paraId="1CC78DFA" w14:textId="77777777" w:rsidR="00A20B1B" w:rsidRDefault="00000000">
      <w:pPr>
        <w:spacing w:after="122"/>
        <w:ind w:left="1798" w:right="0" w:firstLine="0"/>
      </w:pPr>
      <w:r>
        <w:rPr>
          <w:b/>
        </w:rPr>
        <w:t xml:space="preserve"> </w:t>
      </w:r>
      <w:r>
        <w:t xml:space="preserve"> </w:t>
      </w:r>
    </w:p>
    <w:p w14:paraId="2E9E7E46" w14:textId="77777777" w:rsidR="00A20B1B" w:rsidRDefault="00000000">
      <w:pPr>
        <w:spacing w:after="125"/>
        <w:ind w:left="1798" w:right="0" w:firstLine="0"/>
      </w:pPr>
      <w:r>
        <w:rPr>
          <w:b/>
        </w:rPr>
        <w:t xml:space="preserve"> </w:t>
      </w:r>
      <w:r>
        <w:t xml:space="preserve"> </w:t>
      </w:r>
    </w:p>
    <w:p w14:paraId="115EFDBA" w14:textId="77777777" w:rsidR="00A20B1B" w:rsidRDefault="00000000">
      <w:pPr>
        <w:spacing w:after="120"/>
        <w:ind w:left="1798" w:right="0" w:firstLine="0"/>
      </w:pPr>
      <w:r>
        <w:rPr>
          <w:b/>
        </w:rPr>
        <w:t xml:space="preserve"> </w:t>
      </w:r>
      <w:r>
        <w:t xml:space="preserve"> </w:t>
      </w:r>
    </w:p>
    <w:p w14:paraId="04388830" w14:textId="77777777" w:rsidR="00A20B1B" w:rsidRDefault="00000000">
      <w:pPr>
        <w:spacing w:after="127"/>
        <w:ind w:left="1798" w:right="0" w:firstLine="0"/>
      </w:pPr>
      <w:r>
        <w:rPr>
          <w:b/>
        </w:rPr>
        <w:t xml:space="preserve"> </w:t>
      </w:r>
      <w:r>
        <w:t xml:space="preserve"> </w:t>
      </w:r>
    </w:p>
    <w:p w14:paraId="07CD5516" w14:textId="77777777" w:rsidR="00A20B1B" w:rsidRDefault="00000000">
      <w:pPr>
        <w:spacing w:after="125"/>
        <w:ind w:left="1798" w:right="0" w:firstLine="0"/>
      </w:pPr>
      <w:r>
        <w:rPr>
          <w:b/>
        </w:rPr>
        <w:t xml:space="preserve"> </w:t>
      </w:r>
      <w:r>
        <w:t xml:space="preserve"> </w:t>
      </w:r>
    </w:p>
    <w:p w14:paraId="6B45D095" w14:textId="77777777" w:rsidR="00A20B1B" w:rsidRDefault="00000000">
      <w:pPr>
        <w:spacing w:after="122"/>
        <w:ind w:left="1798" w:right="0" w:firstLine="0"/>
      </w:pPr>
      <w:r>
        <w:rPr>
          <w:b/>
        </w:rPr>
        <w:t xml:space="preserve"> </w:t>
      </w:r>
      <w:r>
        <w:t xml:space="preserve"> </w:t>
      </w:r>
    </w:p>
    <w:p w14:paraId="705FC8AE" w14:textId="77777777" w:rsidR="00A20B1B" w:rsidRDefault="00000000">
      <w:pPr>
        <w:spacing w:after="141"/>
        <w:ind w:left="1798" w:right="0" w:firstLine="0"/>
      </w:pPr>
      <w:r>
        <w:rPr>
          <w:b/>
        </w:rPr>
        <w:t xml:space="preserve"> </w:t>
      </w:r>
      <w:r>
        <w:t xml:space="preserve"> </w:t>
      </w:r>
    </w:p>
    <w:p w14:paraId="25A2B26C" w14:textId="77777777" w:rsidR="00A20B1B" w:rsidRDefault="00000000">
      <w:pPr>
        <w:pStyle w:val="Heading2"/>
        <w:ind w:left="1779"/>
      </w:pPr>
      <w:bookmarkStart w:id="10" w:name="_Toc49276"/>
      <w:r>
        <w:t xml:space="preserve">Annex D: financial disputes arising out of </w:t>
      </w:r>
      <w:proofErr w:type="gramStart"/>
      <w:r>
        <w:t>divorce</w:t>
      </w:r>
      <w:proofErr w:type="gramEnd"/>
      <w:r>
        <w:rPr>
          <w:u w:val="none"/>
        </w:rPr>
        <w:t xml:space="preserve">  </w:t>
      </w:r>
      <w:bookmarkEnd w:id="10"/>
    </w:p>
    <w:p w14:paraId="6DA3B2C5" w14:textId="77777777" w:rsidR="00A20B1B" w:rsidRDefault="00000000">
      <w:pPr>
        <w:spacing w:after="103"/>
        <w:ind w:left="1798" w:right="0" w:firstLine="0"/>
      </w:pPr>
      <w:r>
        <w:t xml:space="preserve">  </w:t>
      </w:r>
    </w:p>
    <w:p w14:paraId="3C0E3218" w14:textId="77777777" w:rsidR="00A20B1B" w:rsidRDefault="00000000">
      <w:pPr>
        <w:spacing w:line="381" w:lineRule="auto"/>
        <w:ind w:right="42"/>
      </w:pPr>
      <w:r>
        <w:t xml:space="preserve">If you are, on a Public Access basis, providing advice and representation to clients in relation to financial disputes arising out of divorce, you must comply with additional price transparency rules in relation to those services.   </w:t>
      </w:r>
    </w:p>
    <w:p w14:paraId="07A48662" w14:textId="77777777" w:rsidR="00A20B1B" w:rsidRDefault="00000000">
      <w:pPr>
        <w:spacing w:after="103"/>
        <w:ind w:left="1798" w:right="0" w:firstLine="0"/>
      </w:pPr>
      <w:r>
        <w:t xml:space="preserve">  </w:t>
      </w:r>
    </w:p>
    <w:p w14:paraId="4DC411E7" w14:textId="77777777" w:rsidR="00A20B1B" w:rsidRDefault="00000000">
      <w:pPr>
        <w:spacing w:line="400" w:lineRule="auto"/>
        <w:ind w:right="42"/>
      </w:pPr>
      <w:r>
        <w:t xml:space="preserve">By “financial disputes arising out of divorce”, we mean where the parties cannot agree on financial matters during the process of obtaining, or following, a divorce. For example:  </w:t>
      </w:r>
    </w:p>
    <w:p w14:paraId="75EF9C83" w14:textId="77777777" w:rsidR="00A20B1B" w:rsidRDefault="00000000">
      <w:pPr>
        <w:spacing w:after="160"/>
        <w:ind w:left="1798" w:right="0" w:firstLine="0"/>
      </w:pPr>
      <w:r>
        <w:t xml:space="preserve">  </w:t>
      </w:r>
    </w:p>
    <w:p w14:paraId="04544661" w14:textId="77777777" w:rsidR="00A20B1B" w:rsidRDefault="00000000">
      <w:pPr>
        <w:numPr>
          <w:ilvl w:val="0"/>
          <w:numId w:val="9"/>
        </w:numPr>
        <w:spacing w:after="128"/>
        <w:ind w:right="42" w:hanging="360"/>
      </w:pPr>
      <w:r>
        <w:t xml:space="preserve">How assets should be </w:t>
      </w:r>
      <w:proofErr w:type="gramStart"/>
      <w:r>
        <w:t>divided;</w:t>
      </w:r>
      <w:proofErr w:type="gramEnd"/>
      <w:r>
        <w:t xml:space="preserve">  </w:t>
      </w:r>
    </w:p>
    <w:p w14:paraId="301CA339" w14:textId="77777777" w:rsidR="00A20B1B" w:rsidRDefault="00000000">
      <w:pPr>
        <w:numPr>
          <w:ilvl w:val="0"/>
          <w:numId w:val="9"/>
        </w:numPr>
        <w:ind w:right="42" w:hanging="360"/>
      </w:pPr>
      <w:r>
        <w:t xml:space="preserve">Whether to sell the matrimonial home or other </w:t>
      </w:r>
      <w:proofErr w:type="gramStart"/>
      <w:r>
        <w:t>assets;</w:t>
      </w:r>
      <w:proofErr w:type="gramEnd"/>
      <w:r>
        <w:t xml:space="preserve">  </w:t>
      </w:r>
    </w:p>
    <w:p w14:paraId="55AE8D15" w14:textId="77777777" w:rsidR="00A20B1B" w:rsidRDefault="00000000">
      <w:pPr>
        <w:numPr>
          <w:ilvl w:val="0"/>
          <w:numId w:val="9"/>
        </w:numPr>
        <w:spacing w:after="129"/>
        <w:ind w:right="42" w:hanging="360"/>
      </w:pPr>
      <w:r>
        <w:t xml:space="preserve">Maintenance payments; and  </w:t>
      </w:r>
    </w:p>
    <w:p w14:paraId="2467547E" w14:textId="77777777" w:rsidR="00A20B1B" w:rsidRDefault="00000000">
      <w:pPr>
        <w:numPr>
          <w:ilvl w:val="0"/>
          <w:numId w:val="9"/>
        </w:numPr>
        <w:spacing w:after="93"/>
        <w:ind w:right="42" w:hanging="360"/>
      </w:pPr>
      <w:r>
        <w:t xml:space="preserve">Pension sharing.  </w:t>
      </w:r>
    </w:p>
    <w:p w14:paraId="2B2134E6" w14:textId="77777777" w:rsidR="00A20B1B" w:rsidRDefault="00000000">
      <w:pPr>
        <w:spacing w:after="103"/>
        <w:ind w:left="1798" w:right="0" w:firstLine="0"/>
      </w:pPr>
      <w:r>
        <w:t xml:space="preserve">  </w:t>
      </w:r>
    </w:p>
    <w:p w14:paraId="33F72E34" w14:textId="77777777" w:rsidR="00A20B1B" w:rsidRDefault="00000000">
      <w:pPr>
        <w:spacing w:line="399" w:lineRule="auto"/>
        <w:ind w:right="42"/>
      </w:pPr>
      <w:r>
        <w:t xml:space="preserve">Note that additional price transparency rules only apply where the parties have joint assets which are worth less than £300,000.  </w:t>
      </w:r>
    </w:p>
    <w:p w14:paraId="2CB441C8" w14:textId="77777777" w:rsidR="00A20B1B" w:rsidRDefault="00000000">
      <w:pPr>
        <w:spacing w:after="105"/>
        <w:ind w:left="1798" w:right="0" w:firstLine="0"/>
      </w:pPr>
      <w:r>
        <w:t xml:space="preserve">  </w:t>
      </w:r>
    </w:p>
    <w:p w14:paraId="1A4C54AC" w14:textId="77777777" w:rsidR="00A20B1B" w:rsidRDefault="00000000">
      <w:pPr>
        <w:spacing w:line="369" w:lineRule="auto"/>
        <w:ind w:right="42"/>
      </w:pPr>
      <w:r>
        <w:t xml:space="preserve">An example of the required price and service transparency can be found below. The example does not go beyond the mandatory rules for this type of work. However, we </w:t>
      </w:r>
      <w:r>
        <w:lastRenderedPageBreak/>
        <w:t xml:space="preserve">encourage you to do so where appropriate – for example, if barristers in chambers are not authorised to conduct litigation, stating that Public Access clients will need to conduct litigation themselves where necessary. This guidance includes additional best practice on transparency to help you to do so.  </w:t>
      </w:r>
    </w:p>
    <w:p w14:paraId="7D591B1B" w14:textId="77777777" w:rsidR="00A20B1B" w:rsidRDefault="00000000">
      <w:pPr>
        <w:spacing w:after="0"/>
        <w:ind w:left="1798" w:right="0" w:firstLine="0"/>
      </w:pPr>
      <w:r>
        <w:t xml:space="preserve">  </w:t>
      </w:r>
    </w:p>
    <w:tbl>
      <w:tblPr>
        <w:tblStyle w:val="TableGrid"/>
        <w:tblW w:w="9196" w:type="dxa"/>
        <w:tblInd w:w="1695" w:type="dxa"/>
        <w:tblCellMar>
          <w:top w:w="64" w:type="dxa"/>
          <w:left w:w="115" w:type="dxa"/>
          <w:bottom w:w="0" w:type="dxa"/>
          <w:right w:w="115" w:type="dxa"/>
        </w:tblCellMar>
        <w:tblLook w:val="04A0" w:firstRow="1" w:lastRow="0" w:firstColumn="1" w:lastColumn="0" w:noHBand="0" w:noVBand="1"/>
      </w:tblPr>
      <w:tblGrid>
        <w:gridCol w:w="9196"/>
      </w:tblGrid>
      <w:tr w:rsidR="00A20B1B" w14:paraId="4DBB7891" w14:textId="77777777">
        <w:trPr>
          <w:trHeight w:val="413"/>
        </w:trPr>
        <w:tc>
          <w:tcPr>
            <w:tcW w:w="9196" w:type="dxa"/>
            <w:tcBorders>
              <w:top w:val="single" w:sz="4" w:space="0" w:color="000000"/>
              <w:left w:val="single" w:sz="4" w:space="0" w:color="000000"/>
              <w:bottom w:val="single" w:sz="4" w:space="0" w:color="000000"/>
              <w:right w:val="single" w:sz="4" w:space="0" w:color="000000"/>
            </w:tcBorders>
          </w:tcPr>
          <w:p w14:paraId="5E71C5BB" w14:textId="77777777" w:rsidR="00A20B1B" w:rsidRDefault="00000000">
            <w:pPr>
              <w:spacing w:after="0"/>
              <w:ind w:left="37" w:right="0" w:firstLine="0"/>
              <w:jc w:val="center"/>
            </w:pPr>
            <w:r>
              <w:rPr>
                <w:b/>
              </w:rPr>
              <w:t xml:space="preserve">Orchard Chambers </w:t>
            </w:r>
            <w:r>
              <w:t xml:space="preserve"> </w:t>
            </w:r>
          </w:p>
        </w:tc>
      </w:tr>
      <w:tr w:rsidR="00A20B1B" w14:paraId="0E974AF8" w14:textId="77777777">
        <w:trPr>
          <w:trHeight w:val="410"/>
        </w:trPr>
        <w:tc>
          <w:tcPr>
            <w:tcW w:w="9196" w:type="dxa"/>
            <w:tcBorders>
              <w:top w:val="single" w:sz="4" w:space="0" w:color="000000"/>
              <w:left w:val="single" w:sz="4" w:space="0" w:color="000000"/>
              <w:bottom w:val="single" w:sz="4" w:space="0" w:color="000000"/>
              <w:right w:val="single" w:sz="4" w:space="0" w:color="000000"/>
            </w:tcBorders>
          </w:tcPr>
          <w:p w14:paraId="2C0D2027" w14:textId="77777777" w:rsidR="00A20B1B" w:rsidRDefault="00000000">
            <w:pPr>
              <w:spacing w:after="0"/>
              <w:ind w:left="35" w:right="0" w:firstLine="0"/>
              <w:jc w:val="center"/>
            </w:pPr>
            <w:r>
              <w:rPr>
                <w:b/>
                <w:i/>
              </w:rPr>
              <w:t xml:space="preserve">Public Access – Financial Disputes in Divorce </w:t>
            </w:r>
            <w:r>
              <w:t xml:space="preserve"> </w:t>
            </w:r>
          </w:p>
        </w:tc>
      </w:tr>
    </w:tbl>
    <w:p w14:paraId="5D23B48E" w14:textId="77777777" w:rsidR="00A20B1B" w:rsidRDefault="00000000">
      <w:r>
        <w:br w:type="page"/>
      </w:r>
    </w:p>
    <w:p w14:paraId="3DD288B9" w14:textId="77777777" w:rsidR="00A20B1B" w:rsidRDefault="00A20B1B">
      <w:pPr>
        <w:spacing w:after="0"/>
        <w:ind w:left="0" w:right="10831" w:firstLine="0"/>
      </w:pPr>
    </w:p>
    <w:tbl>
      <w:tblPr>
        <w:tblStyle w:val="TableGrid"/>
        <w:tblW w:w="9196" w:type="dxa"/>
        <w:tblInd w:w="1695" w:type="dxa"/>
        <w:tblCellMar>
          <w:top w:w="60" w:type="dxa"/>
          <w:left w:w="108" w:type="dxa"/>
          <w:bottom w:w="0" w:type="dxa"/>
          <w:right w:w="0" w:type="dxa"/>
        </w:tblCellMar>
        <w:tblLook w:val="04A0" w:firstRow="1" w:lastRow="0" w:firstColumn="1" w:lastColumn="0" w:noHBand="0" w:noVBand="1"/>
      </w:tblPr>
      <w:tblGrid>
        <w:gridCol w:w="4599"/>
        <w:gridCol w:w="4597"/>
      </w:tblGrid>
      <w:tr w:rsidR="00A20B1B" w14:paraId="61685F18" w14:textId="77777777">
        <w:trPr>
          <w:trHeight w:val="7242"/>
        </w:trPr>
        <w:tc>
          <w:tcPr>
            <w:tcW w:w="9196" w:type="dxa"/>
            <w:gridSpan w:val="2"/>
            <w:tcBorders>
              <w:top w:val="single" w:sz="4" w:space="0" w:color="000000"/>
              <w:left w:val="single" w:sz="4" w:space="0" w:color="000000"/>
              <w:bottom w:val="single" w:sz="4" w:space="0" w:color="000000"/>
              <w:right w:val="single" w:sz="4" w:space="0" w:color="000000"/>
            </w:tcBorders>
          </w:tcPr>
          <w:p w14:paraId="50D3F294" w14:textId="77777777" w:rsidR="00A20B1B" w:rsidRDefault="00000000">
            <w:pPr>
              <w:spacing w:after="9" w:line="369" w:lineRule="auto"/>
              <w:ind w:left="0" w:right="0" w:firstLine="0"/>
            </w:pPr>
            <w:r>
              <w:t xml:space="preserve">Our barristers can advise you if you and your former partner cannot agree on financial matters during, or after, a divorce. For example, you may not be able to agree on how assets should be divided, whether to sell your home or other assets, maintenance payments, or pension sharing.   </w:t>
            </w:r>
          </w:p>
          <w:p w14:paraId="6E0DFBA4" w14:textId="77777777" w:rsidR="00A20B1B" w:rsidRDefault="00000000">
            <w:pPr>
              <w:spacing w:after="108"/>
              <w:ind w:left="0" w:right="0" w:firstLine="0"/>
            </w:pPr>
            <w:r>
              <w:t xml:space="preserve">  </w:t>
            </w:r>
          </w:p>
          <w:p w14:paraId="297BC7A7" w14:textId="77777777" w:rsidR="00A20B1B" w:rsidRDefault="00000000">
            <w:pPr>
              <w:spacing w:after="0" w:line="393" w:lineRule="auto"/>
              <w:ind w:left="0" w:right="0" w:firstLine="0"/>
            </w:pPr>
            <w:r>
              <w:t xml:space="preserve">If you cannot agree, you can apply to a court for a financial order. You may need to attend </w:t>
            </w:r>
            <w:proofErr w:type="gramStart"/>
            <w:r>
              <w:t>a number of</w:t>
            </w:r>
            <w:proofErr w:type="gramEnd"/>
            <w:r>
              <w:t xml:space="preserve"> court hearings – our barristers can represent you in these hearings.  </w:t>
            </w:r>
          </w:p>
          <w:p w14:paraId="0CA71BED" w14:textId="77777777" w:rsidR="00A20B1B" w:rsidRDefault="00000000">
            <w:pPr>
              <w:spacing w:after="141"/>
              <w:ind w:left="0" w:right="0" w:firstLine="0"/>
            </w:pPr>
            <w:r>
              <w:t xml:space="preserve">  </w:t>
            </w:r>
          </w:p>
          <w:p w14:paraId="01E706CD" w14:textId="77777777" w:rsidR="00A20B1B" w:rsidRDefault="00000000">
            <w:pPr>
              <w:spacing w:after="122"/>
              <w:ind w:left="0" w:right="67" w:firstLine="0"/>
              <w:jc w:val="center"/>
            </w:pPr>
            <w:r>
              <w:rPr>
                <w:b/>
                <w:i/>
              </w:rPr>
              <w:t xml:space="preserve">Timescales </w:t>
            </w:r>
            <w:r>
              <w:t xml:space="preserve"> </w:t>
            </w:r>
          </w:p>
          <w:p w14:paraId="16FCA6B0" w14:textId="77777777" w:rsidR="00A20B1B" w:rsidRDefault="00000000">
            <w:pPr>
              <w:spacing w:after="134"/>
              <w:ind w:left="0" w:right="0" w:firstLine="0"/>
            </w:pPr>
            <w:r>
              <w:t xml:space="preserve">  </w:t>
            </w:r>
          </w:p>
          <w:p w14:paraId="75937AF7" w14:textId="77777777" w:rsidR="00A20B1B" w:rsidRDefault="00000000">
            <w:pPr>
              <w:spacing w:after="13" w:line="364" w:lineRule="auto"/>
              <w:ind w:left="0" w:right="50" w:firstLine="0"/>
            </w:pPr>
            <w:r>
              <w:t xml:space="preserve">Timescales for your case may vary depending on factors such as barristers’ availability, the value and complexity of your assets, whether you have children, how much you have already agreed with your former partner, and their approach. Written advice on your financial dispute will be available within two to four weeks </w:t>
            </w:r>
            <w:r>
              <w:rPr>
                <w:u w:val="single" w:color="000000"/>
              </w:rPr>
              <w:t>where possible</w:t>
            </w:r>
            <w:r>
              <w:t xml:space="preserve">. </w:t>
            </w:r>
            <w:r>
              <w:rPr>
                <w:u w:val="single" w:color="000000"/>
              </w:rPr>
              <w:t>As a guide</w:t>
            </w:r>
            <w:r>
              <w:t xml:space="preserve">, court hearings for a financial order tend to take six to twelve months. This does not include possible appeals.  </w:t>
            </w:r>
          </w:p>
          <w:p w14:paraId="35E13C15" w14:textId="77777777" w:rsidR="00A20B1B" w:rsidRDefault="00000000">
            <w:pPr>
              <w:spacing w:after="141"/>
              <w:ind w:left="107" w:right="0" w:firstLine="0"/>
              <w:jc w:val="center"/>
            </w:pPr>
            <w:r>
              <w:t xml:space="preserve">  </w:t>
            </w:r>
          </w:p>
          <w:p w14:paraId="1CCAD044" w14:textId="77777777" w:rsidR="00A20B1B" w:rsidRDefault="00000000">
            <w:pPr>
              <w:spacing w:after="122"/>
              <w:ind w:left="0" w:right="75" w:firstLine="0"/>
              <w:jc w:val="center"/>
            </w:pPr>
            <w:r>
              <w:rPr>
                <w:b/>
                <w:i/>
              </w:rPr>
              <w:t xml:space="preserve">Fees </w:t>
            </w:r>
            <w:r>
              <w:t xml:space="preserve"> </w:t>
            </w:r>
          </w:p>
          <w:p w14:paraId="2BA483FE" w14:textId="77777777" w:rsidR="00A20B1B" w:rsidRDefault="00000000">
            <w:pPr>
              <w:spacing w:after="0"/>
              <w:ind w:left="107" w:right="0" w:firstLine="0"/>
              <w:jc w:val="center"/>
            </w:pPr>
            <w:r>
              <w:t xml:space="preserve">  </w:t>
            </w:r>
          </w:p>
        </w:tc>
      </w:tr>
      <w:tr w:rsidR="00A20B1B" w14:paraId="718E8B37" w14:textId="77777777">
        <w:trPr>
          <w:trHeight w:val="3068"/>
        </w:trPr>
        <w:tc>
          <w:tcPr>
            <w:tcW w:w="9196" w:type="dxa"/>
            <w:gridSpan w:val="2"/>
            <w:tcBorders>
              <w:top w:val="single" w:sz="4" w:space="0" w:color="000000"/>
              <w:left w:val="single" w:sz="4" w:space="0" w:color="000000"/>
              <w:bottom w:val="single" w:sz="4" w:space="0" w:color="000000"/>
              <w:right w:val="single" w:sz="4" w:space="0" w:color="000000"/>
            </w:tcBorders>
          </w:tcPr>
          <w:p w14:paraId="7C1501EB" w14:textId="77777777" w:rsidR="00A20B1B" w:rsidRDefault="00000000">
            <w:pPr>
              <w:spacing w:after="24" w:line="375" w:lineRule="auto"/>
              <w:ind w:left="0" w:right="0" w:firstLine="0"/>
            </w:pPr>
            <w:r>
              <w:t xml:space="preserve">We may charge fixed fees, which means that we will charge you a set amount of money for the work. Below we provide </w:t>
            </w:r>
            <w:r>
              <w:rPr>
                <w:u w:val="single" w:color="000000"/>
              </w:rPr>
              <w:t>estimates</w:t>
            </w:r>
            <w:r>
              <w:t xml:space="preserve"> based on the ranges of fixed fees for barristers in Orchard Chambers, where the parties have joint assets which are worth less than £300,000.  </w:t>
            </w:r>
          </w:p>
          <w:p w14:paraId="4CF78B48" w14:textId="77777777" w:rsidR="00A20B1B" w:rsidRDefault="00000000">
            <w:pPr>
              <w:spacing w:after="120"/>
              <w:ind w:left="0" w:right="0" w:firstLine="0"/>
            </w:pPr>
            <w:r>
              <w:t xml:space="preserve">All fees include VAT (where applicable).   </w:t>
            </w:r>
          </w:p>
          <w:p w14:paraId="4FA72D2F" w14:textId="77777777" w:rsidR="00A20B1B" w:rsidRDefault="00000000">
            <w:pPr>
              <w:spacing w:after="108"/>
              <w:ind w:left="0" w:right="0" w:firstLine="0"/>
            </w:pPr>
            <w:r>
              <w:t xml:space="preserve">  </w:t>
            </w:r>
          </w:p>
          <w:p w14:paraId="5B7D50B8" w14:textId="77777777" w:rsidR="00A20B1B" w:rsidRDefault="00000000">
            <w:pPr>
              <w:spacing w:after="0"/>
              <w:ind w:left="0" w:right="24" w:firstLine="0"/>
            </w:pPr>
            <w:r>
              <w:t xml:space="preserve">If we charge fixed fees, these may be towards the higher end of the range if you need a more experienced barrister. If you have a particularly complex case, your fees may also be higher than the estimates below. There are also likely to be additional costs of £X, for X.  </w:t>
            </w:r>
          </w:p>
        </w:tc>
      </w:tr>
      <w:tr w:rsidR="00A20B1B" w14:paraId="57702A5B"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047FBE29" w14:textId="77777777" w:rsidR="00A20B1B" w:rsidRDefault="00000000">
            <w:pPr>
              <w:spacing w:after="0"/>
              <w:ind w:left="0" w:right="108"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33AEE411" w14:textId="77777777" w:rsidR="00A20B1B" w:rsidRDefault="00000000">
            <w:pPr>
              <w:spacing w:after="0"/>
              <w:ind w:left="0" w:right="115" w:firstLine="0"/>
              <w:jc w:val="center"/>
            </w:pPr>
            <w:r>
              <w:rPr>
                <w:b/>
              </w:rPr>
              <w:t xml:space="preserve">Ranges of fixed fees (estimates) </w:t>
            </w:r>
            <w:r>
              <w:t xml:space="preserve"> </w:t>
            </w:r>
          </w:p>
        </w:tc>
      </w:tr>
      <w:tr w:rsidR="00A20B1B" w14:paraId="08B0034E"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0515B828" w14:textId="77777777" w:rsidR="00A20B1B" w:rsidRDefault="00000000">
            <w:pPr>
              <w:spacing w:after="0"/>
              <w:ind w:left="0" w:right="114" w:firstLine="0"/>
              <w:jc w:val="center"/>
            </w:pPr>
            <w:r>
              <w:t xml:space="preserve">Written advice on your financial dispute  </w:t>
            </w:r>
          </w:p>
        </w:tc>
        <w:tc>
          <w:tcPr>
            <w:tcW w:w="4597" w:type="dxa"/>
            <w:tcBorders>
              <w:top w:val="single" w:sz="4" w:space="0" w:color="000000"/>
              <w:left w:val="single" w:sz="4" w:space="0" w:color="000000"/>
              <w:bottom w:val="single" w:sz="4" w:space="0" w:color="000000"/>
              <w:right w:val="single" w:sz="4" w:space="0" w:color="000000"/>
            </w:tcBorders>
          </w:tcPr>
          <w:p w14:paraId="2D469ADE" w14:textId="77777777" w:rsidR="00A20B1B" w:rsidRDefault="00000000">
            <w:pPr>
              <w:spacing w:after="0"/>
              <w:ind w:left="0" w:right="117" w:firstLine="0"/>
              <w:jc w:val="center"/>
            </w:pPr>
            <w:r>
              <w:t xml:space="preserve">£X – £X  </w:t>
            </w:r>
          </w:p>
        </w:tc>
      </w:tr>
      <w:tr w:rsidR="00A20B1B" w14:paraId="063FFECF" w14:textId="77777777">
        <w:trPr>
          <w:trHeight w:val="1171"/>
        </w:trPr>
        <w:tc>
          <w:tcPr>
            <w:tcW w:w="4599" w:type="dxa"/>
            <w:tcBorders>
              <w:top w:val="single" w:sz="4" w:space="0" w:color="000000"/>
              <w:left w:val="single" w:sz="4" w:space="0" w:color="000000"/>
              <w:bottom w:val="single" w:sz="4" w:space="0" w:color="000000"/>
              <w:right w:val="single" w:sz="4" w:space="0" w:color="000000"/>
            </w:tcBorders>
          </w:tcPr>
          <w:p w14:paraId="637B73D7" w14:textId="77777777" w:rsidR="00A20B1B" w:rsidRDefault="00000000">
            <w:pPr>
              <w:spacing w:after="0" w:line="395" w:lineRule="auto"/>
              <w:ind w:left="0" w:right="0" w:firstLine="0"/>
              <w:jc w:val="center"/>
            </w:pPr>
            <w:r>
              <w:lastRenderedPageBreak/>
              <w:t xml:space="preserve">Preparation of case, including meetings with you and assistance with drafting of any court  </w:t>
            </w:r>
          </w:p>
          <w:p w14:paraId="1217FB44" w14:textId="77777777" w:rsidR="00A20B1B" w:rsidRDefault="00000000">
            <w:pPr>
              <w:spacing w:after="0"/>
              <w:ind w:left="0" w:right="111" w:firstLine="0"/>
              <w:jc w:val="center"/>
            </w:pPr>
            <w:r>
              <w:t xml:space="preserve">documents  </w:t>
            </w:r>
          </w:p>
        </w:tc>
        <w:tc>
          <w:tcPr>
            <w:tcW w:w="4597" w:type="dxa"/>
            <w:tcBorders>
              <w:top w:val="single" w:sz="4" w:space="0" w:color="000000"/>
              <w:left w:val="single" w:sz="4" w:space="0" w:color="000000"/>
              <w:bottom w:val="single" w:sz="4" w:space="0" w:color="000000"/>
              <w:right w:val="single" w:sz="4" w:space="0" w:color="000000"/>
            </w:tcBorders>
          </w:tcPr>
          <w:p w14:paraId="3D0F125B" w14:textId="77777777" w:rsidR="00A20B1B" w:rsidRDefault="00000000">
            <w:pPr>
              <w:spacing w:after="0"/>
              <w:ind w:left="0" w:right="117" w:firstLine="0"/>
              <w:jc w:val="center"/>
            </w:pPr>
            <w:r>
              <w:t xml:space="preserve">£X – £X  </w:t>
            </w:r>
          </w:p>
        </w:tc>
      </w:tr>
      <w:tr w:rsidR="00A20B1B" w14:paraId="0E313832"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601F0531" w14:textId="77777777" w:rsidR="00A20B1B" w:rsidRDefault="00000000">
            <w:pPr>
              <w:spacing w:after="0"/>
              <w:ind w:left="0" w:right="0" w:firstLine="0"/>
              <w:jc w:val="center"/>
            </w:pPr>
            <w:r>
              <w:t xml:space="preserve">First appointment (first court hearing exchanging financial information)  </w:t>
            </w:r>
          </w:p>
        </w:tc>
        <w:tc>
          <w:tcPr>
            <w:tcW w:w="4597" w:type="dxa"/>
            <w:tcBorders>
              <w:top w:val="single" w:sz="4" w:space="0" w:color="000000"/>
              <w:left w:val="single" w:sz="4" w:space="0" w:color="000000"/>
              <w:bottom w:val="single" w:sz="4" w:space="0" w:color="000000"/>
              <w:right w:val="single" w:sz="4" w:space="0" w:color="000000"/>
            </w:tcBorders>
          </w:tcPr>
          <w:p w14:paraId="21171945" w14:textId="77777777" w:rsidR="00A20B1B" w:rsidRDefault="00000000">
            <w:pPr>
              <w:spacing w:after="0"/>
              <w:ind w:left="0" w:right="108" w:firstLine="0"/>
              <w:jc w:val="center"/>
            </w:pPr>
            <w:r>
              <w:t xml:space="preserve">£X – £X  </w:t>
            </w:r>
          </w:p>
        </w:tc>
      </w:tr>
      <w:tr w:rsidR="00A20B1B" w14:paraId="3E6B8407" w14:textId="77777777">
        <w:trPr>
          <w:trHeight w:val="1169"/>
        </w:trPr>
        <w:tc>
          <w:tcPr>
            <w:tcW w:w="4599" w:type="dxa"/>
            <w:tcBorders>
              <w:top w:val="single" w:sz="4" w:space="0" w:color="000000"/>
              <w:left w:val="single" w:sz="4" w:space="0" w:color="000000"/>
              <w:bottom w:val="single" w:sz="4" w:space="0" w:color="000000"/>
              <w:right w:val="single" w:sz="4" w:space="0" w:color="000000"/>
            </w:tcBorders>
          </w:tcPr>
          <w:p w14:paraId="11459E9F" w14:textId="77777777" w:rsidR="00A20B1B" w:rsidRDefault="00000000">
            <w:pPr>
              <w:spacing w:after="0"/>
              <w:ind w:left="0" w:right="0" w:firstLine="0"/>
              <w:jc w:val="center"/>
            </w:pPr>
            <w:r>
              <w:t xml:space="preserve">Financial dispute resolution appointment (second court hearing to reach a financial settlement)  </w:t>
            </w:r>
          </w:p>
        </w:tc>
        <w:tc>
          <w:tcPr>
            <w:tcW w:w="4597" w:type="dxa"/>
            <w:tcBorders>
              <w:top w:val="single" w:sz="4" w:space="0" w:color="000000"/>
              <w:left w:val="single" w:sz="4" w:space="0" w:color="000000"/>
              <w:bottom w:val="single" w:sz="4" w:space="0" w:color="000000"/>
              <w:right w:val="single" w:sz="4" w:space="0" w:color="000000"/>
            </w:tcBorders>
          </w:tcPr>
          <w:p w14:paraId="36E3060A" w14:textId="77777777" w:rsidR="00A20B1B" w:rsidRDefault="00000000">
            <w:pPr>
              <w:spacing w:after="0"/>
              <w:ind w:left="0" w:right="108" w:firstLine="0"/>
              <w:jc w:val="center"/>
            </w:pPr>
            <w:r>
              <w:t xml:space="preserve">£X – £X  </w:t>
            </w:r>
          </w:p>
        </w:tc>
      </w:tr>
      <w:tr w:rsidR="00A20B1B" w14:paraId="4D21FFA3" w14:textId="77777777">
        <w:trPr>
          <w:trHeight w:val="1169"/>
        </w:trPr>
        <w:tc>
          <w:tcPr>
            <w:tcW w:w="4599" w:type="dxa"/>
            <w:tcBorders>
              <w:top w:val="single" w:sz="4" w:space="0" w:color="000000"/>
              <w:left w:val="single" w:sz="4" w:space="0" w:color="000000"/>
              <w:bottom w:val="single" w:sz="4" w:space="0" w:color="000000"/>
              <w:right w:val="single" w:sz="4" w:space="0" w:color="000000"/>
            </w:tcBorders>
          </w:tcPr>
          <w:p w14:paraId="3DB4C494" w14:textId="77777777" w:rsidR="00A20B1B" w:rsidRDefault="00000000">
            <w:pPr>
              <w:spacing w:after="0"/>
              <w:ind w:left="35" w:right="20" w:firstLine="0"/>
              <w:jc w:val="center"/>
            </w:pPr>
            <w:r>
              <w:t xml:space="preserve">First day of final hearing (if no settlement was reached in the financial dispute resolution appointment)  </w:t>
            </w:r>
          </w:p>
        </w:tc>
        <w:tc>
          <w:tcPr>
            <w:tcW w:w="4597" w:type="dxa"/>
            <w:tcBorders>
              <w:top w:val="single" w:sz="4" w:space="0" w:color="000000"/>
              <w:left w:val="single" w:sz="4" w:space="0" w:color="000000"/>
              <w:bottom w:val="single" w:sz="4" w:space="0" w:color="000000"/>
              <w:right w:val="single" w:sz="4" w:space="0" w:color="000000"/>
            </w:tcBorders>
          </w:tcPr>
          <w:p w14:paraId="5AE638E8" w14:textId="77777777" w:rsidR="00A20B1B" w:rsidRDefault="00000000">
            <w:pPr>
              <w:spacing w:after="0"/>
              <w:ind w:left="0" w:right="108" w:firstLine="0"/>
              <w:jc w:val="center"/>
            </w:pPr>
            <w:r>
              <w:t xml:space="preserve">£X – £X  </w:t>
            </w:r>
          </w:p>
        </w:tc>
      </w:tr>
      <w:tr w:rsidR="00A20B1B" w14:paraId="52880BF5"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2C58E483" w14:textId="77777777" w:rsidR="00A20B1B" w:rsidRDefault="00000000">
            <w:pPr>
              <w:spacing w:after="0"/>
              <w:ind w:left="0" w:right="0" w:firstLine="0"/>
              <w:jc w:val="center"/>
            </w:pPr>
            <w:r>
              <w:t xml:space="preserve">Court appearances per day, after the first day of the final hearing  </w:t>
            </w:r>
          </w:p>
        </w:tc>
        <w:tc>
          <w:tcPr>
            <w:tcW w:w="4597" w:type="dxa"/>
            <w:tcBorders>
              <w:top w:val="single" w:sz="4" w:space="0" w:color="000000"/>
              <w:left w:val="single" w:sz="4" w:space="0" w:color="000000"/>
              <w:bottom w:val="single" w:sz="4" w:space="0" w:color="000000"/>
              <w:right w:val="single" w:sz="4" w:space="0" w:color="000000"/>
            </w:tcBorders>
          </w:tcPr>
          <w:p w14:paraId="69433653" w14:textId="77777777" w:rsidR="00A20B1B" w:rsidRDefault="00000000">
            <w:pPr>
              <w:spacing w:after="0"/>
              <w:ind w:left="0" w:right="108" w:firstLine="0"/>
              <w:jc w:val="center"/>
            </w:pPr>
            <w:r>
              <w:t xml:space="preserve">£X – £X  </w:t>
            </w:r>
          </w:p>
        </w:tc>
      </w:tr>
      <w:tr w:rsidR="00A20B1B" w14:paraId="6BF3B82E" w14:textId="77777777">
        <w:trPr>
          <w:trHeight w:val="1932"/>
        </w:trPr>
        <w:tc>
          <w:tcPr>
            <w:tcW w:w="9196" w:type="dxa"/>
            <w:gridSpan w:val="2"/>
            <w:tcBorders>
              <w:top w:val="single" w:sz="4" w:space="0" w:color="000000"/>
              <w:left w:val="single" w:sz="4" w:space="0" w:color="000000"/>
              <w:bottom w:val="single" w:sz="4" w:space="0" w:color="000000"/>
              <w:right w:val="single" w:sz="4" w:space="0" w:color="000000"/>
            </w:tcBorders>
          </w:tcPr>
          <w:p w14:paraId="483F8EDE" w14:textId="77777777" w:rsidR="00A20B1B" w:rsidRDefault="00000000">
            <w:pPr>
              <w:spacing w:after="127"/>
              <w:ind w:left="0" w:right="100" w:firstLine="0"/>
              <w:jc w:val="center"/>
            </w:pPr>
            <w:r>
              <w:rPr>
                <w:b/>
                <w:i/>
              </w:rPr>
              <w:t xml:space="preserve">Contact Us </w:t>
            </w:r>
            <w:r>
              <w:t xml:space="preserve"> </w:t>
            </w:r>
          </w:p>
          <w:p w14:paraId="4958C4D2" w14:textId="77777777" w:rsidR="00A20B1B" w:rsidRDefault="00000000">
            <w:pPr>
              <w:spacing w:after="103"/>
              <w:ind w:left="82" w:right="0" w:firstLine="0"/>
              <w:jc w:val="center"/>
            </w:pPr>
            <w:r>
              <w:t xml:space="preserve">  </w:t>
            </w:r>
          </w:p>
          <w:p w14:paraId="6D8394E3" w14:textId="77777777" w:rsidR="00A20B1B" w:rsidRDefault="00000000">
            <w:pPr>
              <w:spacing w:after="0"/>
              <w:ind w:left="0" w:right="66" w:firstLine="0"/>
            </w:pPr>
            <w:r>
              <w:t xml:space="preserve">All information is correct as of X, but fees are </w:t>
            </w:r>
            <w:r>
              <w:rPr>
                <w:u w:val="single" w:color="000000"/>
              </w:rPr>
              <w:t>estimates only</w:t>
            </w:r>
            <w:r>
              <w:t xml:space="preserve">. For a quotation, please contact the clerks on XX (or e-mail XX). Please also contact the clerks if you and your former partner have joint assets which are worth more than £300,000.  </w:t>
            </w:r>
          </w:p>
        </w:tc>
      </w:tr>
    </w:tbl>
    <w:p w14:paraId="7FEDB651" w14:textId="77777777" w:rsidR="00A20B1B" w:rsidRDefault="00000000">
      <w:pPr>
        <w:spacing w:after="0"/>
        <w:ind w:left="1798" w:right="0" w:firstLine="0"/>
      </w:pPr>
      <w:r>
        <w:t xml:space="preserve">  </w:t>
      </w:r>
    </w:p>
    <w:p w14:paraId="5D783A22" w14:textId="77777777" w:rsidR="00A20B1B" w:rsidRDefault="00000000">
      <w:pPr>
        <w:spacing w:line="402" w:lineRule="auto"/>
        <w:ind w:right="42"/>
      </w:pPr>
      <w:r>
        <w:t>This example complies with the additional price and service transparency requirements as, in relation to the relevant Public Access service, it states:</w:t>
      </w:r>
      <w:r>
        <w:rPr>
          <w:b/>
        </w:rPr>
        <w:t xml:space="preserve"> </w:t>
      </w:r>
      <w:r>
        <w:t xml:space="preserve"> </w:t>
      </w:r>
    </w:p>
    <w:p w14:paraId="685B1C2A" w14:textId="77777777" w:rsidR="00A20B1B" w:rsidRDefault="00000000">
      <w:pPr>
        <w:spacing w:after="156"/>
        <w:ind w:left="1798" w:right="0" w:firstLine="0"/>
      </w:pPr>
      <w:r>
        <w:rPr>
          <w:b/>
        </w:rPr>
        <w:t xml:space="preserve"> </w:t>
      </w:r>
      <w:r>
        <w:t xml:space="preserve"> </w:t>
      </w:r>
    </w:p>
    <w:p w14:paraId="0A547418" w14:textId="77777777" w:rsidR="00A20B1B" w:rsidRDefault="00000000">
      <w:pPr>
        <w:numPr>
          <w:ilvl w:val="0"/>
          <w:numId w:val="9"/>
        </w:numPr>
        <w:spacing w:line="406" w:lineRule="auto"/>
        <w:ind w:right="42" w:hanging="360"/>
      </w:pPr>
      <w:r>
        <w:t>The pricing model (fixed fee, although other pricing models can be used. See the hourly rate example below</w:t>
      </w:r>
      <w:proofErr w:type="gramStart"/>
      <w:r>
        <w:t>);</w:t>
      </w:r>
      <w:proofErr w:type="gramEnd"/>
      <w:r>
        <w:t xml:space="preserve">  </w:t>
      </w:r>
    </w:p>
    <w:p w14:paraId="64F6615B" w14:textId="77777777" w:rsidR="00A20B1B" w:rsidRDefault="00000000">
      <w:pPr>
        <w:numPr>
          <w:ilvl w:val="0"/>
          <w:numId w:val="9"/>
        </w:numPr>
        <w:spacing w:after="128"/>
        <w:ind w:right="42" w:hanging="360"/>
      </w:pPr>
      <w:r>
        <w:t xml:space="preserve">Indicative fees and the circumstances in which they may </w:t>
      </w:r>
      <w:proofErr w:type="gramStart"/>
      <w:r>
        <w:t>vary;</w:t>
      </w:r>
      <w:proofErr w:type="gramEnd"/>
      <w:r>
        <w:t xml:space="preserve">  </w:t>
      </w:r>
    </w:p>
    <w:p w14:paraId="5B01D971" w14:textId="77777777" w:rsidR="00A20B1B" w:rsidRDefault="00000000">
      <w:pPr>
        <w:numPr>
          <w:ilvl w:val="0"/>
          <w:numId w:val="9"/>
        </w:numPr>
        <w:spacing w:after="132"/>
        <w:ind w:right="42" w:hanging="360"/>
      </w:pPr>
      <w:r>
        <w:t>Whether the fees include VAT (where applicable</w:t>
      </w:r>
      <w:proofErr w:type="gramStart"/>
      <w:r>
        <w:t>);</w:t>
      </w:r>
      <w:proofErr w:type="gramEnd"/>
      <w:r>
        <w:t xml:space="preserve">  </w:t>
      </w:r>
    </w:p>
    <w:p w14:paraId="70FFA7C7" w14:textId="77777777" w:rsidR="00A20B1B" w:rsidRDefault="00000000">
      <w:pPr>
        <w:numPr>
          <w:ilvl w:val="0"/>
          <w:numId w:val="9"/>
        </w:numPr>
        <w:spacing w:after="129"/>
        <w:ind w:right="42" w:hanging="360"/>
      </w:pPr>
      <w:r>
        <w:t xml:space="preserve">Likely additional </w:t>
      </w:r>
      <w:proofErr w:type="gramStart"/>
      <w:r>
        <w:t>costs;</w:t>
      </w:r>
      <w:proofErr w:type="gramEnd"/>
      <w:r>
        <w:t xml:space="preserve">  </w:t>
      </w:r>
    </w:p>
    <w:p w14:paraId="1AD4746E" w14:textId="77777777" w:rsidR="00A20B1B" w:rsidRDefault="00000000">
      <w:pPr>
        <w:numPr>
          <w:ilvl w:val="0"/>
          <w:numId w:val="9"/>
        </w:numPr>
        <w:spacing w:after="29" w:line="381" w:lineRule="auto"/>
        <w:ind w:right="42" w:hanging="360"/>
      </w:pPr>
      <w:r>
        <w:t xml:space="preserve">The price information in the form of ranges for barristers in chambers (although price information can also be provided in the form of average fees for barristers in </w:t>
      </w:r>
      <w:r>
        <w:lastRenderedPageBreak/>
        <w:t>chambers, or in relation to individual barristers – see the mandatory rules on price transparency in section 2</w:t>
      </w:r>
      <w:proofErr w:type="gramStart"/>
      <w:r>
        <w:t>);</w:t>
      </w:r>
      <w:proofErr w:type="gramEnd"/>
      <w:r>
        <w:t xml:space="preserve">  </w:t>
      </w:r>
    </w:p>
    <w:p w14:paraId="6383729B" w14:textId="77777777" w:rsidR="00A20B1B" w:rsidRDefault="00000000">
      <w:pPr>
        <w:numPr>
          <w:ilvl w:val="0"/>
          <w:numId w:val="9"/>
        </w:numPr>
        <w:spacing w:line="387" w:lineRule="auto"/>
        <w:ind w:right="42" w:hanging="360"/>
      </w:pPr>
      <w:r>
        <w:t xml:space="preserve">The Public Access service in question and a description of the service, including a concise statement of the key stages (allowing consumers to sufficiently understand the service); and  </w:t>
      </w:r>
    </w:p>
    <w:p w14:paraId="44D08B8F" w14:textId="77777777" w:rsidR="00A20B1B" w:rsidRDefault="00000000">
      <w:pPr>
        <w:numPr>
          <w:ilvl w:val="0"/>
          <w:numId w:val="9"/>
        </w:numPr>
        <w:ind w:right="42" w:hanging="360"/>
      </w:pPr>
      <w:r>
        <w:t xml:space="preserve">An indicative timescale for the key stages.  </w:t>
      </w:r>
    </w:p>
    <w:p w14:paraId="0F86D255" w14:textId="77777777" w:rsidR="00A20B1B" w:rsidRDefault="00000000">
      <w:pPr>
        <w:spacing w:after="143"/>
        <w:ind w:left="1798" w:right="0" w:firstLine="0"/>
      </w:pPr>
      <w:r>
        <w:t xml:space="preserve">  </w:t>
      </w:r>
    </w:p>
    <w:p w14:paraId="423FB123" w14:textId="77777777" w:rsidR="00A20B1B" w:rsidRDefault="00000000">
      <w:pPr>
        <w:pStyle w:val="Heading4"/>
        <w:ind w:left="1779"/>
      </w:pPr>
      <w:r>
        <w:t>Hourly rate example</w:t>
      </w:r>
      <w:r>
        <w:rPr>
          <w:u w:val="none"/>
        </w:rPr>
        <w:t xml:space="preserve">  </w:t>
      </w:r>
    </w:p>
    <w:p w14:paraId="207B76A4" w14:textId="77777777" w:rsidR="00A20B1B" w:rsidRDefault="00000000">
      <w:pPr>
        <w:spacing w:after="0"/>
        <w:ind w:left="1798" w:right="0" w:firstLine="0"/>
      </w:pPr>
      <w:r>
        <w:t xml:space="preserve">  </w:t>
      </w:r>
    </w:p>
    <w:tbl>
      <w:tblPr>
        <w:tblStyle w:val="TableGrid"/>
        <w:tblW w:w="9196" w:type="dxa"/>
        <w:tblInd w:w="1695" w:type="dxa"/>
        <w:tblCellMar>
          <w:top w:w="62" w:type="dxa"/>
          <w:left w:w="115" w:type="dxa"/>
          <w:bottom w:w="0" w:type="dxa"/>
          <w:right w:w="0" w:type="dxa"/>
        </w:tblCellMar>
        <w:tblLook w:val="04A0" w:firstRow="1" w:lastRow="0" w:firstColumn="1" w:lastColumn="0" w:noHBand="0" w:noVBand="1"/>
      </w:tblPr>
      <w:tblGrid>
        <w:gridCol w:w="4599"/>
        <w:gridCol w:w="4597"/>
      </w:tblGrid>
      <w:tr w:rsidR="00A20B1B" w14:paraId="2BEE959B"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3B832CC6" w14:textId="77777777" w:rsidR="00A20B1B" w:rsidRDefault="00000000">
            <w:pPr>
              <w:spacing w:after="0"/>
              <w:ind w:left="0" w:right="115"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32596E70" w14:textId="77777777" w:rsidR="00A20B1B" w:rsidRDefault="00000000">
            <w:pPr>
              <w:spacing w:after="0"/>
              <w:ind w:left="0" w:right="120" w:firstLine="0"/>
              <w:jc w:val="center"/>
            </w:pPr>
            <w:r>
              <w:rPr>
                <w:b/>
              </w:rPr>
              <w:t xml:space="preserve">Ranges of hourly rates (estimates) </w:t>
            </w:r>
            <w:r>
              <w:t xml:space="preserve"> </w:t>
            </w:r>
          </w:p>
        </w:tc>
      </w:tr>
      <w:tr w:rsidR="00A20B1B" w14:paraId="23A4767B"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7AEE29C1" w14:textId="77777777" w:rsidR="00A20B1B" w:rsidRDefault="00000000">
            <w:pPr>
              <w:spacing w:after="0"/>
              <w:ind w:left="0" w:right="121" w:firstLine="0"/>
              <w:jc w:val="center"/>
            </w:pPr>
            <w:r>
              <w:t xml:space="preserve">Written advice on your financial dispute  </w:t>
            </w:r>
          </w:p>
        </w:tc>
        <w:tc>
          <w:tcPr>
            <w:tcW w:w="4597" w:type="dxa"/>
            <w:tcBorders>
              <w:top w:val="single" w:sz="4" w:space="0" w:color="000000"/>
              <w:left w:val="single" w:sz="4" w:space="0" w:color="000000"/>
              <w:bottom w:val="single" w:sz="4" w:space="0" w:color="000000"/>
              <w:right w:val="single" w:sz="4" w:space="0" w:color="000000"/>
            </w:tcBorders>
          </w:tcPr>
          <w:p w14:paraId="1DC4D823" w14:textId="77777777" w:rsidR="00A20B1B" w:rsidRDefault="00000000">
            <w:pPr>
              <w:spacing w:after="0"/>
              <w:ind w:left="0" w:right="119" w:firstLine="0"/>
              <w:jc w:val="center"/>
            </w:pPr>
            <w:r>
              <w:t xml:space="preserve">£X – £X, approximately X hours  </w:t>
            </w:r>
          </w:p>
        </w:tc>
      </w:tr>
      <w:tr w:rsidR="00A20B1B" w14:paraId="15F59017" w14:textId="77777777">
        <w:trPr>
          <w:trHeight w:val="1172"/>
        </w:trPr>
        <w:tc>
          <w:tcPr>
            <w:tcW w:w="4599" w:type="dxa"/>
            <w:tcBorders>
              <w:top w:val="single" w:sz="4" w:space="0" w:color="000000"/>
              <w:left w:val="single" w:sz="4" w:space="0" w:color="000000"/>
              <w:bottom w:val="single" w:sz="4" w:space="0" w:color="000000"/>
              <w:right w:val="single" w:sz="4" w:space="0" w:color="000000"/>
            </w:tcBorders>
          </w:tcPr>
          <w:p w14:paraId="77621643" w14:textId="77777777" w:rsidR="00A20B1B" w:rsidRDefault="00000000">
            <w:pPr>
              <w:spacing w:after="1" w:line="395" w:lineRule="auto"/>
              <w:ind w:left="0" w:right="0" w:firstLine="0"/>
              <w:jc w:val="center"/>
            </w:pPr>
            <w:r>
              <w:t xml:space="preserve">Preparation of case, including meetings with you and assistance with drafting of any court  </w:t>
            </w:r>
          </w:p>
          <w:p w14:paraId="08FCF06B" w14:textId="77777777" w:rsidR="00A20B1B" w:rsidRDefault="00000000">
            <w:pPr>
              <w:spacing w:after="0"/>
              <w:ind w:left="0" w:right="118" w:firstLine="0"/>
              <w:jc w:val="center"/>
            </w:pPr>
            <w:r>
              <w:t xml:space="preserve">documents  </w:t>
            </w:r>
          </w:p>
        </w:tc>
        <w:tc>
          <w:tcPr>
            <w:tcW w:w="4597" w:type="dxa"/>
            <w:tcBorders>
              <w:top w:val="single" w:sz="4" w:space="0" w:color="000000"/>
              <w:left w:val="single" w:sz="4" w:space="0" w:color="000000"/>
              <w:bottom w:val="single" w:sz="4" w:space="0" w:color="000000"/>
              <w:right w:val="single" w:sz="4" w:space="0" w:color="000000"/>
            </w:tcBorders>
          </w:tcPr>
          <w:p w14:paraId="6A9FF7E2" w14:textId="77777777" w:rsidR="00A20B1B" w:rsidRDefault="00000000">
            <w:pPr>
              <w:spacing w:after="0"/>
              <w:ind w:left="0" w:right="119" w:firstLine="0"/>
              <w:jc w:val="center"/>
            </w:pPr>
            <w:r>
              <w:t xml:space="preserve">£X – £X, approximately X hours  </w:t>
            </w:r>
          </w:p>
        </w:tc>
      </w:tr>
      <w:tr w:rsidR="00A20B1B" w14:paraId="115DA130"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08A586EB" w14:textId="77777777" w:rsidR="00A20B1B" w:rsidRDefault="00000000">
            <w:pPr>
              <w:spacing w:after="0"/>
              <w:ind w:left="0" w:right="0" w:firstLine="0"/>
              <w:jc w:val="center"/>
            </w:pPr>
            <w:r>
              <w:t xml:space="preserve">First appointment (first court hearing exchanging financial information)  </w:t>
            </w:r>
          </w:p>
        </w:tc>
        <w:tc>
          <w:tcPr>
            <w:tcW w:w="4597" w:type="dxa"/>
            <w:tcBorders>
              <w:top w:val="single" w:sz="4" w:space="0" w:color="000000"/>
              <w:left w:val="single" w:sz="4" w:space="0" w:color="000000"/>
              <w:bottom w:val="single" w:sz="4" w:space="0" w:color="000000"/>
              <w:right w:val="single" w:sz="4" w:space="0" w:color="000000"/>
            </w:tcBorders>
          </w:tcPr>
          <w:p w14:paraId="5135A090" w14:textId="77777777" w:rsidR="00A20B1B" w:rsidRDefault="00000000">
            <w:pPr>
              <w:spacing w:after="0"/>
              <w:ind w:left="0" w:right="119" w:firstLine="0"/>
              <w:jc w:val="center"/>
            </w:pPr>
            <w:r>
              <w:t xml:space="preserve">£X – £X, approximately X hours  </w:t>
            </w:r>
          </w:p>
        </w:tc>
      </w:tr>
      <w:tr w:rsidR="00A20B1B" w14:paraId="07EC0DDE" w14:textId="77777777">
        <w:trPr>
          <w:trHeight w:val="1171"/>
        </w:trPr>
        <w:tc>
          <w:tcPr>
            <w:tcW w:w="4599" w:type="dxa"/>
            <w:tcBorders>
              <w:top w:val="single" w:sz="4" w:space="0" w:color="000000"/>
              <w:left w:val="single" w:sz="4" w:space="0" w:color="000000"/>
              <w:bottom w:val="single" w:sz="4" w:space="0" w:color="000000"/>
              <w:right w:val="single" w:sz="4" w:space="0" w:color="000000"/>
            </w:tcBorders>
          </w:tcPr>
          <w:p w14:paraId="4FFD5EFE" w14:textId="77777777" w:rsidR="00A20B1B" w:rsidRDefault="00000000">
            <w:pPr>
              <w:spacing w:after="0"/>
              <w:ind w:left="0" w:right="0" w:firstLine="0"/>
              <w:jc w:val="center"/>
            </w:pPr>
            <w:r>
              <w:t xml:space="preserve">Financial dispute resolution appointment (second court hearing to reach a financial settlement)  </w:t>
            </w:r>
          </w:p>
        </w:tc>
        <w:tc>
          <w:tcPr>
            <w:tcW w:w="4597" w:type="dxa"/>
            <w:tcBorders>
              <w:top w:val="single" w:sz="4" w:space="0" w:color="000000"/>
              <w:left w:val="single" w:sz="4" w:space="0" w:color="000000"/>
              <w:bottom w:val="single" w:sz="4" w:space="0" w:color="000000"/>
              <w:right w:val="single" w:sz="4" w:space="0" w:color="000000"/>
            </w:tcBorders>
          </w:tcPr>
          <w:p w14:paraId="463204B9" w14:textId="77777777" w:rsidR="00A20B1B" w:rsidRDefault="00000000">
            <w:pPr>
              <w:spacing w:after="0"/>
              <w:ind w:left="0" w:right="119" w:firstLine="0"/>
              <w:jc w:val="center"/>
            </w:pPr>
            <w:r>
              <w:t xml:space="preserve">£X – £X, approximately X hours  </w:t>
            </w:r>
          </w:p>
        </w:tc>
      </w:tr>
      <w:tr w:rsidR="00A20B1B" w14:paraId="6E4F4149" w14:textId="77777777">
        <w:trPr>
          <w:trHeight w:val="1169"/>
        </w:trPr>
        <w:tc>
          <w:tcPr>
            <w:tcW w:w="4599" w:type="dxa"/>
            <w:tcBorders>
              <w:top w:val="single" w:sz="4" w:space="0" w:color="000000"/>
              <w:left w:val="single" w:sz="4" w:space="0" w:color="000000"/>
              <w:bottom w:val="single" w:sz="4" w:space="0" w:color="000000"/>
              <w:right w:val="single" w:sz="4" w:space="0" w:color="000000"/>
            </w:tcBorders>
          </w:tcPr>
          <w:p w14:paraId="05DCBD44" w14:textId="77777777" w:rsidR="00A20B1B" w:rsidRDefault="00000000">
            <w:pPr>
              <w:spacing w:after="0"/>
              <w:ind w:left="23" w:right="34" w:firstLine="0"/>
              <w:jc w:val="center"/>
            </w:pPr>
            <w:r>
              <w:t xml:space="preserve">First day of final hearing (if no settlement was reached in the financial dispute resolution appointment)  </w:t>
            </w:r>
          </w:p>
        </w:tc>
        <w:tc>
          <w:tcPr>
            <w:tcW w:w="4597" w:type="dxa"/>
            <w:tcBorders>
              <w:top w:val="single" w:sz="4" w:space="0" w:color="000000"/>
              <w:left w:val="single" w:sz="4" w:space="0" w:color="000000"/>
              <w:bottom w:val="single" w:sz="4" w:space="0" w:color="000000"/>
              <w:right w:val="single" w:sz="4" w:space="0" w:color="000000"/>
            </w:tcBorders>
          </w:tcPr>
          <w:p w14:paraId="0055955A" w14:textId="77777777" w:rsidR="00A20B1B" w:rsidRDefault="00000000">
            <w:pPr>
              <w:spacing w:after="0"/>
              <w:ind w:left="0" w:right="70" w:firstLine="0"/>
              <w:jc w:val="center"/>
            </w:pPr>
            <w:r>
              <w:t xml:space="preserve">£X – £X, approximately X hours  </w:t>
            </w:r>
          </w:p>
        </w:tc>
      </w:tr>
      <w:tr w:rsidR="00A20B1B" w14:paraId="335DADB8"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71887212" w14:textId="77777777" w:rsidR="00A20B1B" w:rsidRDefault="00000000">
            <w:pPr>
              <w:spacing w:after="0"/>
              <w:ind w:left="0" w:right="0" w:firstLine="0"/>
              <w:jc w:val="center"/>
            </w:pPr>
            <w:r>
              <w:t xml:space="preserve">Court appearances per day, after the first day of the final hearing  </w:t>
            </w:r>
          </w:p>
        </w:tc>
        <w:tc>
          <w:tcPr>
            <w:tcW w:w="4597" w:type="dxa"/>
            <w:tcBorders>
              <w:top w:val="single" w:sz="4" w:space="0" w:color="000000"/>
              <w:left w:val="single" w:sz="4" w:space="0" w:color="000000"/>
              <w:bottom w:val="single" w:sz="4" w:space="0" w:color="000000"/>
              <w:right w:val="single" w:sz="4" w:space="0" w:color="000000"/>
            </w:tcBorders>
          </w:tcPr>
          <w:p w14:paraId="1A8D21FD" w14:textId="77777777" w:rsidR="00A20B1B" w:rsidRDefault="00000000">
            <w:pPr>
              <w:spacing w:after="0"/>
              <w:ind w:left="0" w:right="78" w:firstLine="0"/>
              <w:jc w:val="center"/>
            </w:pPr>
            <w:r>
              <w:t xml:space="preserve">£X – £X, approximately X hours per day  </w:t>
            </w:r>
          </w:p>
        </w:tc>
      </w:tr>
    </w:tbl>
    <w:p w14:paraId="2BDE3846" w14:textId="77777777" w:rsidR="00A20B1B" w:rsidRDefault="00000000">
      <w:pPr>
        <w:spacing w:after="130"/>
        <w:ind w:left="1798" w:right="0" w:firstLine="0"/>
      </w:pPr>
      <w:r>
        <w:t xml:space="preserve">  </w:t>
      </w:r>
    </w:p>
    <w:p w14:paraId="07219366" w14:textId="77777777" w:rsidR="00A20B1B" w:rsidRDefault="00000000">
      <w:pPr>
        <w:spacing w:after="122"/>
        <w:ind w:left="1798" w:right="0" w:firstLine="0"/>
      </w:pPr>
      <w:r>
        <w:t xml:space="preserve">  </w:t>
      </w:r>
    </w:p>
    <w:p w14:paraId="2E206BD9" w14:textId="77777777" w:rsidR="00A20B1B" w:rsidRDefault="00000000">
      <w:pPr>
        <w:spacing w:after="125"/>
        <w:ind w:left="1798" w:right="0" w:firstLine="0"/>
      </w:pPr>
      <w:r>
        <w:t xml:space="preserve">  </w:t>
      </w:r>
    </w:p>
    <w:p w14:paraId="2CD63BB9" w14:textId="77777777" w:rsidR="00A20B1B" w:rsidRDefault="00000000">
      <w:pPr>
        <w:spacing w:after="122"/>
        <w:ind w:left="1798" w:right="0" w:firstLine="0"/>
      </w:pPr>
      <w:r>
        <w:t xml:space="preserve">  </w:t>
      </w:r>
    </w:p>
    <w:p w14:paraId="31BE0485" w14:textId="77777777" w:rsidR="00A20B1B" w:rsidRDefault="00000000">
      <w:pPr>
        <w:spacing w:after="125"/>
        <w:ind w:left="1798" w:right="0" w:firstLine="0"/>
      </w:pPr>
      <w:r>
        <w:t xml:space="preserve">  </w:t>
      </w:r>
    </w:p>
    <w:p w14:paraId="61C033C3" w14:textId="77777777" w:rsidR="00A20B1B" w:rsidRDefault="00000000">
      <w:pPr>
        <w:spacing w:after="122"/>
        <w:ind w:left="1798" w:right="0" w:firstLine="0"/>
      </w:pPr>
      <w:r>
        <w:t xml:space="preserve">  </w:t>
      </w:r>
    </w:p>
    <w:p w14:paraId="258EAAB1" w14:textId="77777777" w:rsidR="00A20B1B" w:rsidRDefault="00000000">
      <w:pPr>
        <w:spacing w:after="125"/>
        <w:ind w:left="1798" w:right="0" w:firstLine="0"/>
      </w:pPr>
      <w:r>
        <w:lastRenderedPageBreak/>
        <w:t xml:space="preserve">  </w:t>
      </w:r>
    </w:p>
    <w:p w14:paraId="6D36FC86" w14:textId="77777777" w:rsidR="00A20B1B" w:rsidRDefault="00000000">
      <w:pPr>
        <w:spacing w:after="140"/>
        <w:ind w:left="1798" w:right="0" w:firstLine="0"/>
      </w:pPr>
      <w:r>
        <w:t xml:space="preserve">  </w:t>
      </w:r>
    </w:p>
    <w:p w14:paraId="718291AB" w14:textId="77777777" w:rsidR="00A20B1B" w:rsidRDefault="00000000">
      <w:pPr>
        <w:pStyle w:val="Heading2"/>
        <w:ind w:left="1779"/>
      </w:pPr>
      <w:bookmarkStart w:id="11" w:name="_Toc49277"/>
      <w:r>
        <w:t>Annex E: immigration appeals (First-tier Tribunal)</w:t>
      </w:r>
      <w:r>
        <w:rPr>
          <w:u w:val="none"/>
        </w:rPr>
        <w:t xml:space="preserve">  </w:t>
      </w:r>
      <w:bookmarkEnd w:id="11"/>
    </w:p>
    <w:p w14:paraId="391B4A07" w14:textId="77777777" w:rsidR="00A20B1B" w:rsidRDefault="00000000">
      <w:pPr>
        <w:spacing w:after="144"/>
        <w:ind w:left="1798" w:right="0" w:firstLine="0"/>
      </w:pPr>
      <w:r>
        <w:t xml:space="preserve">  </w:t>
      </w:r>
    </w:p>
    <w:p w14:paraId="66F3C096" w14:textId="77777777" w:rsidR="00A20B1B" w:rsidRDefault="00000000">
      <w:pPr>
        <w:spacing w:after="122"/>
        <w:ind w:right="42"/>
      </w:pPr>
      <w:r>
        <w:t xml:space="preserve">If you are, on a Public Access basis:  </w:t>
      </w:r>
    </w:p>
    <w:p w14:paraId="303036B9" w14:textId="77777777" w:rsidR="00A20B1B" w:rsidRDefault="00000000">
      <w:pPr>
        <w:spacing w:after="156"/>
        <w:ind w:left="1798" w:right="0" w:firstLine="0"/>
      </w:pPr>
      <w:r>
        <w:t xml:space="preserve">  </w:t>
      </w:r>
    </w:p>
    <w:p w14:paraId="44B03731" w14:textId="77777777" w:rsidR="00A20B1B" w:rsidRDefault="00000000">
      <w:pPr>
        <w:numPr>
          <w:ilvl w:val="0"/>
          <w:numId w:val="10"/>
        </w:numPr>
        <w:spacing w:line="408" w:lineRule="auto"/>
        <w:ind w:right="42" w:hanging="360"/>
      </w:pPr>
      <w:r>
        <w:t xml:space="preserve">Preparing applications in relation to appeals against </w:t>
      </w:r>
      <w:proofErr w:type="gramStart"/>
      <w:r>
        <w:t>Home</w:t>
      </w:r>
      <w:proofErr w:type="gramEnd"/>
      <w:r>
        <w:t xml:space="preserve"> Office visa or immigration decisions (excluding asylum appeals); and/or  </w:t>
      </w:r>
    </w:p>
    <w:p w14:paraId="3742206D" w14:textId="77777777" w:rsidR="00A20B1B" w:rsidRDefault="00000000">
      <w:pPr>
        <w:numPr>
          <w:ilvl w:val="0"/>
          <w:numId w:val="10"/>
        </w:numPr>
        <w:spacing w:line="384" w:lineRule="auto"/>
        <w:ind w:right="42" w:hanging="360"/>
      </w:pPr>
      <w:r>
        <w:t xml:space="preserve">Providing advice and representation at the First-tier Tribunal (Immigration and Asylum Chamber) in relation to appeals against </w:t>
      </w:r>
      <w:proofErr w:type="gramStart"/>
      <w:r>
        <w:t>Home</w:t>
      </w:r>
      <w:proofErr w:type="gramEnd"/>
      <w:r>
        <w:t xml:space="preserve"> Office visa or immigration decisions (excluding asylum appeals);  </w:t>
      </w:r>
    </w:p>
    <w:p w14:paraId="7EE2D654" w14:textId="77777777" w:rsidR="00A20B1B" w:rsidRDefault="00000000">
      <w:pPr>
        <w:spacing w:after="142"/>
        <w:ind w:left="1798" w:right="0" w:firstLine="0"/>
      </w:pPr>
      <w:r>
        <w:t xml:space="preserve">  </w:t>
      </w:r>
    </w:p>
    <w:p w14:paraId="5F454176" w14:textId="77777777" w:rsidR="00A20B1B" w:rsidRDefault="00000000">
      <w:pPr>
        <w:spacing w:after="127"/>
        <w:ind w:right="42"/>
      </w:pPr>
      <w:r>
        <w:t xml:space="preserve">You must comply with additional price transparency rules in relation to those services.  </w:t>
      </w:r>
    </w:p>
    <w:p w14:paraId="7EED29E6" w14:textId="77777777" w:rsidR="00A20B1B" w:rsidRDefault="00000000">
      <w:pPr>
        <w:spacing w:after="100"/>
        <w:ind w:left="1798" w:right="0" w:firstLine="0"/>
      </w:pPr>
      <w:r>
        <w:t xml:space="preserve">  </w:t>
      </w:r>
    </w:p>
    <w:p w14:paraId="6B6D5B2E" w14:textId="77777777" w:rsidR="00A20B1B" w:rsidRDefault="00000000">
      <w:pPr>
        <w:spacing w:line="375" w:lineRule="auto"/>
        <w:ind w:right="42"/>
      </w:pPr>
      <w:r>
        <w:t xml:space="preserve">An example of the required price and service transparency can be found below. The example does not go beyond the mandatory rules for this type of work. However, we encourage you to do so where appropriate, and this guidance includes additional best practice on transparency to help you to do so.  </w:t>
      </w:r>
    </w:p>
    <w:p w14:paraId="5D4FF303" w14:textId="77777777" w:rsidR="00A20B1B" w:rsidRDefault="00000000">
      <w:pPr>
        <w:spacing w:after="108"/>
        <w:ind w:left="1798" w:right="0" w:firstLine="0"/>
      </w:pPr>
      <w:r>
        <w:t xml:space="preserve">  </w:t>
      </w:r>
    </w:p>
    <w:p w14:paraId="5F2AAB4E" w14:textId="77777777" w:rsidR="00A20B1B" w:rsidRDefault="00000000">
      <w:pPr>
        <w:spacing w:line="380" w:lineRule="auto"/>
        <w:ind w:right="42"/>
      </w:pPr>
      <w:r>
        <w:t xml:space="preserve">It will also be particularly useful for you to explain that barristers cannot do legal aid work on a Public Access basis. Each client will need to make an informed decision about whether to apply for legal aid or proceed with Public Access.   </w:t>
      </w:r>
    </w:p>
    <w:p w14:paraId="02FABACA" w14:textId="77777777" w:rsidR="00A20B1B" w:rsidRDefault="00000000">
      <w:pPr>
        <w:spacing w:after="0"/>
        <w:ind w:left="1798" w:right="0" w:firstLine="0"/>
      </w:pPr>
      <w:r>
        <w:t xml:space="preserve">  </w:t>
      </w:r>
    </w:p>
    <w:tbl>
      <w:tblPr>
        <w:tblStyle w:val="TableGrid"/>
        <w:tblW w:w="9196" w:type="dxa"/>
        <w:tblInd w:w="1695" w:type="dxa"/>
        <w:tblCellMar>
          <w:top w:w="61" w:type="dxa"/>
          <w:left w:w="115" w:type="dxa"/>
          <w:bottom w:w="0" w:type="dxa"/>
          <w:right w:w="115" w:type="dxa"/>
        </w:tblCellMar>
        <w:tblLook w:val="04A0" w:firstRow="1" w:lastRow="0" w:firstColumn="1" w:lastColumn="0" w:noHBand="0" w:noVBand="1"/>
      </w:tblPr>
      <w:tblGrid>
        <w:gridCol w:w="9196"/>
      </w:tblGrid>
      <w:tr w:rsidR="00A20B1B" w14:paraId="0FBFCE84" w14:textId="77777777">
        <w:trPr>
          <w:trHeight w:val="408"/>
        </w:trPr>
        <w:tc>
          <w:tcPr>
            <w:tcW w:w="9196" w:type="dxa"/>
            <w:tcBorders>
              <w:top w:val="single" w:sz="4" w:space="0" w:color="000000"/>
              <w:left w:val="single" w:sz="4" w:space="0" w:color="000000"/>
              <w:bottom w:val="single" w:sz="4" w:space="0" w:color="000000"/>
              <w:right w:val="single" w:sz="4" w:space="0" w:color="000000"/>
            </w:tcBorders>
          </w:tcPr>
          <w:p w14:paraId="67DC76A0" w14:textId="77777777" w:rsidR="00A20B1B" w:rsidRDefault="00000000">
            <w:pPr>
              <w:spacing w:after="0"/>
              <w:ind w:left="0" w:right="1" w:firstLine="0"/>
              <w:jc w:val="center"/>
            </w:pPr>
            <w:r>
              <w:rPr>
                <w:b/>
              </w:rPr>
              <w:t xml:space="preserve">Orchard Chambers </w:t>
            </w:r>
            <w:r>
              <w:t xml:space="preserve"> </w:t>
            </w:r>
          </w:p>
        </w:tc>
      </w:tr>
      <w:tr w:rsidR="00A20B1B" w14:paraId="7641B372" w14:textId="77777777">
        <w:trPr>
          <w:trHeight w:val="413"/>
        </w:trPr>
        <w:tc>
          <w:tcPr>
            <w:tcW w:w="9196" w:type="dxa"/>
            <w:tcBorders>
              <w:top w:val="single" w:sz="4" w:space="0" w:color="000000"/>
              <w:left w:val="single" w:sz="4" w:space="0" w:color="000000"/>
              <w:bottom w:val="single" w:sz="4" w:space="0" w:color="000000"/>
              <w:right w:val="single" w:sz="4" w:space="0" w:color="000000"/>
            </w:tcBorders>
          </w:tcPr>
          <w:p w14:paraId="4C626822" w14:textId="77777777" w:rsidR="00A20B1B" w:rsidRDefault="00000000">
            <w:pPr>
              <w:spacing w:after="0"/>
              <w:ind w:left="0" w:right="3" w:firstLine="0"/>
              <w:jc w:val="center"/>
            </w:pPr>
            <w:r>
              <w:rPr>
                <w:b/>
                <w:i/>
              </w:rPr>
              <w:t xml:space="preserve">Public Access – Immigration Appeals </w:t>
            </w:r>
            <w:r>
              <w:t xml:space="preserve"> </w:t>
            </w:r>
          </w:p>
        </w:tc>
      </w:tr>
    </w:tbl>
    <w:p w14:paraId="518E071C" w14:textId="77777777" w:rsidR="00A20B1B" w:rsidRDefault="00A20B1B">
      <w:pPr>
        <w:spacing w:after="0"/>
        <w:ind w:left="0" w:right="10831" w:firstLine="0"/>
      </w:pPr>
    </w:p>
    <w:tbl>
      <w:tblPr>
        <w:tblStyle w:val="TableGrid"/>
        <w:tblW w:w="9196" w:type="dxa"/>
        <w:tblInd w:w="1695" w:type="dxa"/>
        <w:tblCellMar>
          <w:top w:w="62" w:type="dxa"/>
          <w:left w:w="108" w:type="dxa"/>
          <w:bottom w:w="0" w:type="dxa"/>
          <w:right w:w="51" w:type="dxa"/>
        </w:tblCellMar>
        <w:tblLook w:val="04A0" w:firstRow="1" w:lastRow="0" w:firstColumn="1" w:lastColumn="0" w:noHBand="0" w:noVBand="1"/>
      </w:tblPr>
      <w:tblGrid>
        <w:gridCol w:w="4599"/>
        <w:gridCol w:w="4597"/>
      </w:tblGrid>
      <w:tr w:rsidR="00A20B1B" w14:paraId="3F132F1B" w14:textId="77777777">
        <w:trPr>
          <w:trHeight w:val="8379"/>
        </w:trPr>
        <w:tc>
          <w:tcPr>
            <w:tcW w:w="9196" w:type="dxa"/>
            <w:gridSpan w:val="2"/>
            <w:tcBorders>
              <w:top w:val="single" w:sz="4" w:space="0" w:color="000000"/>
              <w:left w:val="single" w:sz="4" w:space="0" w:color="000000"/>
              <w:bottom w:val="single" w:sz="4" w:space="0" w:color="000000"/>
              <w:right w:val="single" w:sz="4" w:space="0" w:color="000000"/>
            </w:tcBorders>
          </w:tcPr>
          <w:p w14:paraId="50B3B030" w14:textId="77777777" w:rsidR="00A20B1B" w:rsidRDefault="00000000">
            <w:pPr>
              <w:spacing w:after="7" w:line="370" w:lineRule="auto"/>
              <w:ind w:left="0" w:right="0" w:firstLine="0"/>
            </w:pPr>
            <w:r>
              <w:lastRenderedPageBreak/>
              <w:t xml:space="preserve">If you wish to appeal against a </w:t>
            </w:r>
            <w:proofErr w:type="gramStart"/>
            <w:r>
              <w:t>Home</w:t>
            </w:r>
            <w:proofErr w:type="gramEnd"/>
            <w:r>
              <w:t xml:space="preserve"> Office visa or immigration decision, our barristers can advise and represent you. You can ask us just to submit an appeal </w:t>
            </w:r>
            <w:proofErr w:type="gramStart"/>
            <w:r>
              <w:t>form, or</w:t>
            </w:r>
            <w:proofErr w:type="gramEnd"/>
            <w:r>
              <w:t xml:space="preserve"> ask for a hearing at the First-tier Tribunal (Immigration and Asylum Chamber) – our barristers can advise you about this. The First-tier Tribunal can also itself decide to hold a hearing.  </w:t>
            </w:r>
          </w:p>
          <w:p w14:paraId="187AF450" w14:textId="77777777" w:rsidR="00A20B1B" w:rsidRDefault="00000000">
            <w:pPr>
              <w:spacing w:after="100"/>
              <w:ind w:left="0" w:right="0" w:firstLine="0"/>
            </w:pPr>
            <w:r>
              <w:t xml:space="preserve">  </w:t>
            </w:r>
          </w:p>
          <w:p w14:paraId="3FFB507E" w14:textId="77777777" w:rsidR="00A20B1B" w:rsidRDefault="00000000">
            <w:pPr>
              <w:spacing w:after="27" w:line="375" w:lineRule="auto"/>
              <w:ind w:left="0" w:right="0" w:firstLine="0"/>
            </w:pPr>
            <w:r>
              <w:t xml:space="preserve">Please note that barristers are not allowed to do legal aid work on a Public Access basis. To help you make an informed decision about whether to apply for legal aid or proceed with Public Access, you can use the legal aid eligibility calculator on the gov.uk website:  </w:t>
            </w:r>
          </w:p>
          <w:p w14:paraId="274BCACA" w14:textId="77777777" w:rsidR="00A20B1B" w:rsidRDefault="00000000">
            <w:pPr>
              <w:spacing w:after="122"/>
              <w:ind w:left="0" w:right="0" w:firstLine="0"/>
            </w:pPr>
            <w:hyperlink r:id="rId51">
              <w:r>
                <w:rPr>
                  <w:color w:val="0000FF"/>
                  <w:u w:val="single" w:color="0000FF"/>
                </w:rPr>
                <w:t>https://www.gov.uk/chec</w:t>
              </w:r>
            </w:hyperlink>
            <w:hyperlink r:id="rId52">
              <w:r>
                <w:rPr>
                  <w:color w:val="0000FF"/>
                  <w:u w:val="single" w:color="0000FF"/>
                </w:rPr>
                <w:t>k</w:t>
              </w:r>
            </w:hyperlink>
            <w:hyperlink r:id="rId53">
              <w:r>
                <w:rPr>
                  <w:color w:val="0000FF"/>
                  <w:u w:val="single" w:color="0000FF"/>
                </w:rPr>
                <w:t>-</w:t>
              </w:r>
            </w:hyperlink>
            <w:hyperlink r:id="rId54">
              <w:r>
                <w:rPr>
                  <w:color w:val="0000FF"/>
                  <w:u w:val="single" w:color="0000FF"/>
                </w:rPr>
                <w:t>lega</w:t>
              </w:r>
            </w:hyperlink>
            <w:hyperlink r:id="rId55">
              <w:r>
                <w:rPr>
                  <w:color w:val="0000FF"/>
                  <w:u w:val="single" w:color="0000FF"/>
                </w:rPr>
                <w:t>l</w:t>
              </w:r>
            </w:hyperlink>
            <w:hyperlink r:id="rId56">
              <w:r>
                <w:rPr>
                  <w:color w:val="0000FF"/>
                  <w:u w:val="single" w:color="0000FF"/>
                </w:rPr>
                <w:t>-</w:t>
              </w:r>
            </w:hyperlink>
            <w:hyperlink r:id="rId57">
              <w:r>
                <w:rPr>
                  <w:color w:val="0000FF"/>
                  <w:u w:val="single" w:color="0000FF"/>
                </w:rPr>
                <w:t>ai</w:t>
              </w:r>
            </w:hyperlink>
            <w:hyperlink r:id="rId58">
              <w:r>
                <w:rPr>
                  <w:color w:val="0000FF"/>
                  <w:u w:val="single" w:color="0000FF"/>
                </w:rPr>
                <w:t>d</w:t>
              </w:r>
            </w:hyperlink>
            <w:hyperlink r:id="rId59">
              <w:r>
                <w:t>.</w:t>
              </w:r>
            </w:hyperlink>
            <w:hyperlink r:id="rId60">
              <w:r>
                <w:t xml:space="preserve"> </w:t>
              </w:r>
            </w:hyperlink>
            <w:r>
              <w:t xml:space="preserve"> </w:t>
            </w:r>
          </w:p>
          <w:p w14:paraId="21AF7922" w14:textId="77777777" w:rsidR="00A20B1B" w:rsidRDefault="00000000">
            <w:pPr>
              <w:spacing w:after="142"/>
              <w:ind w:left="128" w:right="0" w:firstLine="0"/>
              <w:jc w:val="center"/>
            </w:pPr>
            <w:r>
              <w:t xml:space="preserve">  </w:t>
            </w:r>
          </w:p>
          <w:p w14:paraId="63C6C758" w14:textId="77777777" w:rsidR="00A20B1B" w:rsidRDefault="00000000">
            <w:pPr>
              <w:spacing w:after="120"/>
              <w:ind w:left="0" w:right="51" w:firstLine="0"/>
              <w:jc w:val="center"/>
            </w:pPr>
            <w:r>
              <w:rPr>
                <w:b/>
                <w:i/>
              </w:rPr>
              <w:t xml:space="preserve">Timescales </w:t>
            </w:r>
            <w:r>
              <w:t xml:space="preserve"> </w:t>
            </w:r>
          </w:p>
          <w:p w14:paraId="5BDA6B6F" w14:textId="77777777" w:rsidR="00A20B1B" w:rsidRDefault="00000000">
            <w:pPr>
              <w:spacing w:after="132"/>
              <w:ind w:left="128" w:right="0" w:firstLine="0"/>
              <w:jc w:val="center"/>
            </w:pPr>
            <w:r>
              <w:t xml:space="preserve">  </w:t>
            </w:r>
          </w:p>
          <w:p w14:paraId="655873D0" w14:textId="77777777" w:rsidR="00A20B1B" w:rsidRDefault="00000000">
            <w:pPr>
              <w:spacing w:after="10" w:line="365" w:lineRule="auto"/>
              <w:ind w:left="0" w:right="0" w:firstLine="0"/>
            </w:pPr>
            <w:r>
              <w:t xml:space="preserve">Timescales for our services may vary depending on factors such as barristers’ availability, the complexity of your case and the need for additional documents. As you must appeal a decision within 14 days (from within the UK) or 28 days (from outside the UK), please contact the clerks </w:t>
            </w:r>
            <w:r>
              <w:rPr>
                <w:u w:val="single" w:color="000000"/>
              </w:rPr>
              <w:t>as soon as possible</w:t>
            </w:r>
            <w:r>
              <w:t xml:space="preserve">. You may also need advice and/or representation at short notice. If so, please contact the clerks: our barristers will aim to advise you and/or represent you at a hearing </w:t>
            </w:r>
            <w:r>
              <w:rPr>
                <w:u w:val="single" w:color="000000"/>
              </w:rPr>
              <w:t>where possible</w:t>
            </w:r>
            <w:r>
              <w:t xml:space="preserve">.  </w:t>
            </w:r>
          </w:p>
          <w:p w14:paraId="0D5FE163" w14:textId="77777777" w:rsidR="00A20B1B" w:rsidRDefault="00000000">
            <w:pPr>
              <w:spacing w:after="140"/>
              <w:ind w:left="128" w:right="0" w:firstLine="0"/>
              <w:jc w:val="center"/>
            </w:pPr>
            <w:r>
              <w:t xml:space="preserve">  </w:t>
            </w:r>
          </w:p>
          <w:p w14:paraId="325638E1" w14:textId="77777777" w:rsidR="00A20B1B" w:rsidRDefault="00000000">
            <w:pPr>
              <w:spacing w:after="122"/>
              <w:ind w:left="0" w:right="59" w:firstLine="0"/>
              <w:jc w:val="center"/>
            </w:pPr>
            <w:r>
              <w:rPr>
                <w:b/>
                <w:i/>
              </w:rPr>
              <w:t xml:space="preserve">Fees </w:t>
            </w:r>
            <w:r>
              <w:t xml:space="preserve"> </w:t>
            </w:r>
          </w:p>
          <w:p w14:paraId="30D0E622" w14:textId="77777777" w:rsidR="00A20B1B" w:rsidRDefault="00000000">
            <w:pPr>
              <w:spacing w:after="144"/>
              <w:ind w:left="128" w:right="0" w:firstLine="0"/>
              <w:jc w:val="center"/>
            </w:pPr>
            <w:r>
              <w:t xml:space="preserve">  </w:t>
            </w:r>
          </w:p>
          <w:p w14:paraId="59196A63" w14:textId="77777777" w:rsidR="00A20B1B" w:rsidRDefault="00000000">
            <w:pPr>
              <w:spacing w:after="0"/>
              <w:ind w:left="0" w:right="0" w:firstLine="0"/>
            </w:pPr>
            <w:r>
              <w:t xml:space="preserve">We may charge fixed fees, which means that we will charge you a set amount of money for  </w:t>
            </w:r>
          </w:p>
        </w:tc>
      </w:tr>
      <w:tr w:rsidR="00A20B1B" w14:paraId="5A2B9098" w14:textId="77777777">
        <w:trPr>
          <w:trHeight w:val="2689"/>
        </w:trPr>
        <w:tc>
          <w:tcPr>
            <w:tcW w:w="9196" w:type="dxa"/>
            <w:gridSpan w:val="2"/>
            <w:tcBorders>
              <w:top w:val="single" w:sz="4" w:space="0" w:color="000000"/>
              <w:left w:val="single" w:sz="4" w:space="0" w:color="000000"/>
              <w:bottom w:val="single" w:sz="4" w:space="0" w:color="000000"/>
              <w:right w:val="single" w:sz="4" w:space="0" w:color="000000"/>
            </w:tcBorders>
          </w:tcPr>
          <w:p w14:paraId="5E030229" w14:textId="77777777" w:rsidR="00A20B1B" w:rsidRDefault="00000000">
            <w:pPr>
              <w:spacing w:after="0" w:line="393" w:lineRule="auto"/>
              <w:ind w:left="0" w:right="0" w:firstLine="0"/>
            </w:pPr>
            <w:r>
              <w:t xml:space="preserve">the work. Below we provide </w:t>
            </w:r>
            <w:r>
              <w:rPr>
                <w:u w:val="single" w:color="000000"/>
              </w:rPr>
              <w:t>estimates</w:t>
            </w:r>
            <w:r>
              <w:t xml:space="preserve"> based on the ranges of fixed fees for barristers in Orchard Chambers. All fees include VAT (where applicable).   </w:t>
            </w:r>
          </w:p>
          <w:p w14:paraId="3476D98E" w14:textId="77777777" w:rsidR="00A20B1B" w:rsidRDefault="00000000">
            <w:pPr>
              <w:spacing w:after="105"/>
              <w:ind w:left="0" w:right="0" w:firstLine="0"/>
            </w:pPr>
            <w:r>
              <w:t xml:space="preserve">  </w:t>
            </w:r>
          </w:p>
          <w:p w14:paraId="4E84DD53" w14:textId="77777777" w:rsidR="00A20B1B" w:rsidRDefault="00000000">
            <w:pPr>
              <w:spacing w:after="0"/>
              <w:ind w:left="0" w:right="0" w:firstLine="0"/>
            </w:pPr>
            <w:r>
              <w:t xml:space="preserve">If we charge fixed fees, these may vary depending on your needs – for example, your fees may be towards the higher end of the range if you need a more experienced barrister and/or </w:t>
            </w:r>
            <w:proofErr w:type="gramStart"/>
            <w:r>
              <w:t>you have</w:t>
            </w:r>
            <w:proofErr w:type="gramEnd"/>
            <w:r>
              <w:t xml:space="preserve"> a more complex case. If you have a particularly complex case, your fees may also be higher than the estimates below. There are also likely to be additional costs of £X, for X.  </w:t>
            </w:r>
          </w:p>
        </w:tc>
      </w:tr>
      <w:tr w:rsidR="00A20B1B" w14:paraId="49AD8413"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5456F015" w14:textId="77777777" w:rsidR="00A20B1B" w:rsidRDefault="00000000">
            <w:pPr>
              <w:spacing w:after="0"/>
              <w:ind w:left="0" w:right="54"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26453FCE" w14:textId="77777777" w:rsidR="00A20B1B" w:rsidRDefault="00000000">
            <w:pPr>
              <w:spacing w:after="0"/>
              <w:ind w:left="0" w:right="61" w:firstLine="0"/>
              <w:jc w:val="center"/>
            </w:pPr>
            <w:r>
              <w:rPr>
                <w:b/>
              </w:rPr>
              <w:t xml:space="preserve">Ranges of fixed fees (estimates) </w:t>
            </w:r>
            <w:r>
              <w:t xml:space="preserve"> </w:t>
            </w:r>
          </w:p>
        </w:tc>
      </w:tr>
      <w:tr w:rsidR="00A20B1B" w14:paraId="44E0BE1C"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20B09642" w14:textId="77777777" w:rsidR="00A20B1B" w:rsidRDefault="00000000">
            <w:pPr>
              <w:spacing w:after="0"/>
              <w:ind w:left="0" w:right="62" w:firstLine="0"/>
              <w:jc w:val="center"/>
            </w:pPr>
            <w:r>
              <w:lastRenderedPageBreak/>
              <w:t xml:space="preserve">Written advice on your appeal  </w:t>
            </w:r>
          </w:p>
        </w:tc>
        <w:tc>
          <w:tcPr>
            <w:tcW w:w="4597" w:type="dxa"/>
            <w:tcBorders>
              <w:top w:val="single" w:sz="4" w:space="0" w:color="000000"/>
              <w:left w:val="single" w:sz="4" w:space="0" w:color="000000"/>
              <w:bottom w:val="single" w:sz="4" w:space="0" w:color="000000"/>
              <w:right w:val="single" w:sz="4" w:space="0" w:color="000000"/>
            </w:tcBorders>
          </w:tcPr>
          <w:p w14:paraId="31813526" w14:textId="77777777" w:rsidR="00A20B1B" w:rsidRDefault="00000000">
            <w:pPr>
              <w:spacing w:after="0"/>
              <w:ind w:left="0" w:right="57" w:firstLine="0"/>
              <w:jc w:val="center"/>
            </w:pPr>
            <w:r>
              <w:t xml:space="preserve">£X – £X  </w:t>
            </w:r>
          </w:p>
        </w:tc>
      </w:tr>
      <w:tr w:rsidR="00A20B1B" w14:paraId="27716EB1" w14:textId="77777777">
        <w:trPr>
          <w:trHeight w:val="1169"/>
        </w:trPr>
        <w:tc>
          <w:tcPr>
            <w:tcW w:w="4599" w:type="dxa"/>
            <w:tcBorders>
              <w:top w:val="single" w:sz="4" w:space="0" w:color="000000"/>
              <w:left w:val="single" w:sz="4" w:space="0" w:color="000000"/>
              <w:bottom w:val="single" w:sz="4" w:space="0" w:color="000000"/>
              <w:right w:val="single" w:sz="4" w:space="0" w:color="000000"/>
            </w:tcBorders>
          </w:tcPr>
          <w:p w14:paraId="7CEA00B3" w14:textId="77777777" w:rsidR="00A20B1B" w:rsidRDefault="00000000">
            <w:pPr>
              <w:spacing w:after="0" w:line="393" w:lineRule="auto"/>
              <w:ind w:left="0" w:right="0" w:firstLine="0"/>
              <w:jc w:val="center"/>
            </w:pPr>
            <w:r>
              <w:t xml:space="preserve">Preparation of appeal, including meetings with you and assistance with completion of  </w:t>
            </w:r>
          </w:p>
          <w:p w14:paraId="3829CCA3" w14:textId="77777777" w:rsidR="00A20B1B" w:rsidRDefault="00000000">
            <w:pPr>
              <w:spacing w:after="0"/>
              <w:ind w:left="0" w:right="59" w:firstLine="0"/>
              <w:jc w:val="center"/>
            </w:pPr>
            <w:r>
              <w:t xml:space="preserve">forms  </w:t>
            </w:r>
          </w:p>
        </w:tc>
        <w:tc>
          <w:tcPr>
            <w:tcW w:w="4597" w:type="dxa"/>
            <w:tcBorders>
              <w:top w:val="single" w:sz="4" w:space="0" w:color="000000"/>
              <w:left w:val="single" w:sz="4" w:space="0" w:color="000000"/>
              <w:bottom w:val="single" w:sz="4" w:space="0" w:color="000000"/>
              <w:right w:val="single" w:sz="4" w:space="0" w:color="000000"/>
            </w:tcBorders>
          </w:tcPr>
          <w:p w14:paraId="369C5B90" w14:textId="77777777" w:rsidR="00A20B1B" w:rsidRDefault="00000000">
            <w:pPr>
              <w:spacing w:after="0"/>
              <w:ind w:left="0" w:right="61" w:firstLine="0"/>
              <w:jc w:val="center"/>
            </w:pPr>
            <w:r>
              <w:t xml:space="preserve">£X – £X  </w:t>
            </w:r>
          </w:p>
        </w:tc>
      </w:tr>
      <w:tr w:rsidR="00A20B1B" w14:paraId="43C7AE3A"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45B04BCD" w14:textId="77777777" w:rsidR="00A20B1B" w:rsidRDefault="00000000">
            <w:pPr>
              <w:spacing w:after="0"/>
              <w:ind w:left="0" w:right="63" w:firstLine="0"/>
              <w:jc w:val="center"/>
            </w:pPr>
            <w:r>
              <w:t xml:space="preserve">Preliminary hearing (in some cases)  </w:t>
            </w:r>
          </w:p>
        </w:tc>
        <w:tc>
          <w:tcPr>
            <w:tcW w:w="4597" w:type="dxa"/>
            <w:tcBorders>
              <w:top w:val="single" w:sz="4" w:space="0" w:color="000000"/>
              <w:left w:val="single" w:sz="4" w:space="0" w:color="000000"/>
              <w:bottom w:val="single" w:sz="4" w:space="0" w:color="000000"/>
              <w:right w:val="single" w:sz="4" w:space="0" w:color="000000"/>
            </w:tcBorders>
          </w:tcPr>
          <w:p w14:paraId="1758C69A" w14:textId="77777777" w:rsidR="00A20B1B" w:rsidRDefault="00000000">
            <w:pPr>
              <w:spacing w:after="0"/>
              <w:ind w:left="0" w:right="61" w:firstLine="0"/>
              <w:jc w:val="center"/>
            </w:pPr>
            <w:r>
              <w:t xml:space="preserve">£X – £X  </w:t>
            </w:r>
          </w:p>
        </w:tc>
      </w:tr>
      <w:tr w:rsidR="00A20B1B" w14:paraId="0A36133F"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5E73CE52" w14:textId="77777777" w:rsidR="00A20B1B" w:rsidRDefault="00000000">
            <w:pPr>
              <w:spacing w:after="0"/>
              <w:ind w:left="0" w:right="61" w:firstLine="0"/>
              <w:jc w:val="center"/>
            </w:pPr>
            <w:r>
              <w:t xml:space="preserve">First day’s tribunal appearance  </w:t>
            </w:r>
          </w:p>
        </w:tc>
        <w:tc>
          <w:tcPr>
            <w:tcW w:w="4597" w:type="dxa"/>
            <w:tcBorders>
              <w:top w:val="single" w:sz="4" w:space="0" w:color="000000"/>
              <w:left w:val="single" w:sz="4" w:space="0" w:color="000000"/>
              <w:bottom w:val="single" w:sz="4" w:space="0" w:color="000000"/>
              <w:right w:val="single" w:sz="4" w:space="0" w:color="000000"/>
            </w:tcBorders>
          </w:tcPr>
          <w:p w14:paraId="1BBF052B" w14:textId="77777777" w:rsidR="00A20B1B" w:rsidRDefault="00000000">
            <w:pPr>
              <w:spacing w:after="0"/>
              <w:ind w:left="0" w:right="61" w:firstLine="0"/>
              <w:jc w:val="center"/>
            </w:pPr>
            <w:r>
              <w:t xml:space="preserve">£X – £X  </w:t>
            </w:r>
          </w:p>
        </w:tc>
      </w:tr>
      <w:tr w:rsidR="00A20B1B" w14:paraId="370F70F7"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578D1C72" w14:textId="77777777" w:rsidR="00A20B1B" w:rsidRDefault="00000000">
            <w:pPr>
              <w:spacing w:after="0"/>
              <w:ind w:left="0" w:right="0" w:firstLine="0"/>
              <w:jc w:val="center"/>
            </w:pPr>
            <w:r>
              <w:t xml:space="preserve">Tribunal appearances per day, after the first day  </w:t>
            </w:r>
          </w:p>
        </w:tc>
        <w:tc>
          <w:tcPr>
            <w:tcW w:w="4597" w:type="dxa"/>
            <w:tcBorders>
              <w:top w:val="single" w:sz="4" w:space="0" w:color="000000"/>
              <w:left w:val="single" w:sz="4" w:space="0" w:color="000000"/>
              <w:bottom w:val="single" w:sz="4" w:space="0" w:color="000000"/>
              <w:right w:val="single" w:sz="4" w:space="0" w:color="000000"/>
            </w:tcBorders>
          </w:tcPr>
          <w:p w14:paraId="5B8922F8" w14:textId="77777777" w:rsidR="00A20B1B" w:rsidRDefault="00000000">
            <w:pPr>
              <w:spacing w:after="0"/>
              <w:ind w:left="0" w:right="61" w:firstLine="0"/>
              <w:jc w:val="center"/>
            </w:pPr>
            <w:r>
              <w:t xml:space="preserve">£X – £X  </w:t>
            </w:r>
          </w:p>
        </w:tc>
      </w:tr>
      <w:tr w:rsidR="00A20B1B" w14:paraId="73A0D78A" w14:textId="77777777">
        <w:trPr>
          <w:trHeight w:val="1551"/>
        </w:trPr>
        <w:tc>
          <w:tcPr>
            <w:tcW w:w="9196" w:type="dxa"/>
            <w:gridSpan w:val="2"/>
            <w:tcBorders>
              <w:top w:val="single" w:sz="4" w:space="0" w:color="000000"/>
              <w:left w:val="single" w:sz="4" w:space="0" w:color="000000"/>
              <w:bottom w:val="single" w:sz="4" w:space="0" w:color="000000"/>
              <w:right w:val="single" w:sz="4" w:space="0" w:color="000000"/>
            </w:tcBorders>
          </w:tcPr>
          <w:p w14:paraId="666D8AA5" w14:textId="77777777" w:rsidR="00A20B1B" w:rsidRDefault="00000000">
            <w:pPr>
              <w:spacing w:after="122"/>
              <w:ind w:left="0" w:right="54" w:firstLine="0"/>
              <w:jc w:val="center"/>
            </w:pPr>
            <w:r>
              <w:rPr>
                <w:b/>
                <w:i/>
              </w:rPr>
              <w:t xml:space="preserve">Contact Us </w:t>
            </w:r>
            <w:r>
              <w:t xml:space="preserve"> </w:t>
            </w:r>
          </w:p>
          <w:p w14:paraId="136CD0C2" w14:textId="77777777" w:rsidR="00A20B1B" w:rsidRDefault="00000000">
            <w:pPr>
              <w:spacing w:after="105"/>
              <w:ind w:left="124" w:right="0" w:firstLine="0"/>
              <w:jc w:val="center"/>
            </w:pPr>
            <w:r>
              <w:t xml:space="preserve">  </w:t>
            </w:r>
          </w:p>
          <w:p w14:paraId="50915CC5" w14:textId="77777777" w:rsidR="00A20B1B" w:rsidRDefault="00000000">
            <w:pPr>
              <w:spacing w:after="0"/>
              <w:ind w:left="0" w:right="0" w:firstLine="0"/>
            </w:pPr>
            <w:r>
              <w:t xml:space="preserve">All information is correct as of X, but fees are </w:t>
            </w:r>
            <w:r>
              <w:rPr>
                <w:u w:val="single" w:color="000000"/>
              </w:rPr>
              <w:t>estimates only</w:t>
            </w:r>
            <w:r>
              <w:t xml:space="preserve">. For a quotation, please contact the clerks on XX (or e-mail XX).  </w:t>
            </w:r>
          </w:p>
        </w:tc>
      </w:tr>
    </w:tbl>
    <w:p w14:paraId="7C79D180" w14:textId="77777777" w:rsidR="00A20B1B" w:rsidRDefault="00000000">
      <w:pPr>
        <w:spacing w:after="103"/>
        <w:ind w:left="1798" w:right="0" w:firstLine="0"/>
      </w:pPr>
      <w:r>
        <w:t xml:space="preserve">  </w:t>
      </w:r>
    </w:p>
    <w:p w14:paraId="68670BD1" w14:textId="77777777" w:rsidR="00A20B1B" w:rsidRDefault="00000000">
      <w:pPr>
        <w:spacing w:line="400" w:lineRule="auto"/>
        <w:ind w:right="42"/>
      </w:pPr>
      <w:r>
        <w:t>This example complies with the additional price and service transparency requirements as, in relation to the relevant Public Access service, it states:</w:t>
      </w:r>
      <w:r>
        <w:rPr>
          <w:b/>
        </w:rPr>
        <w:t xml:space="preserve"> </w:t>
      </w:r>
      <w:r>
        <w:t xml:space="preserve"> </w:t>
      </w:r>
    </w:p>
    <w:p w14:paraId="543D358E" w14:textId="77777777" w:rsidR="00A20B1B" w:rsidRDefault="00000000">
      <w:pPr>
        <w:spacing w:after="161"/>
        <w:ind w:left="1798" w:right="0" w:firstLine="0"/>
      </w:pPr>
      <w:r>
        <w:rPr>
          <w:b/>
        </w:rPr>
        <w:t xml:space="preserve"> </w:t>
      </w:r>
      <w:r>
        <w:t xml:space="preserve"> </w:t>
      </w:r>
    </w:p>
    <w:p w14:paraId="4B3C6040" w14:textId="77777777" w:rsidR="00A20B1B" w:rsidRDefault="00000000">
      <w:pPr>
        <w:numPr>
          <w:ilvl w:val="0"/>
          <w:numId w:val="10"/>
        </w:numPr>
        <w:spacing w:line="408" w:lineRule="auto"/>
        <w:ind w:right="42" w:hanging="360"/>
      </w:pPr>
      <w:r>
        <w:t>The pricing model (fixed fee, although other pricing models can be used. See the hourly rate example below</w:t>
      </w:r>
      <w:proofErr w:type="gramStart"/>
      <w:r>
        <w:t>);</w:t>
      </w:r>
      <w:proofErr w:type="gramEnd"/>
      <w:r>
        <w:t xml:space="preserve">  </w:t>
      </w:r>
    </w:p>
    <w:p w14:paraId="66456505" w14:textId="77777777" w:rsidR="00A20B1B" w:rsidRDefault="00000000">
      <w:pPr>
        <w:numPr>
          <w:ilvl w:val="0"/>
          <w:numId w:val="10"/>
        </w:numPr>
        <w:spacing w:after="131"/>
        <w:ind w:right="42" w:hanging="360"/>
      </w:pPr>
      <w:r>
        <w:t xml:space="preserve">Indicative fees and the circumstances in which they may </w:t>
      </w:r>
      <w:proofErr w:type="gramStart"/>
      <w:r>
        <w:t>vary;</w:t>
      </w:r>
      <w:proofErr w:type="gramEnd"/>
      <w:r>
        <w:t xml:space="preserve">  </w:t>
      </w:r>
    </w:p>
    <w:p w14:paraId="0F414EA1" w14:textId="77777777" w:rsidR="00A20B1B" w:rsidRDefault="00000000">
      <w:pPr>
        <w:numPr>
          <w:ilvl w:val="0"/>
          <w:numId w:val="10"/>
        </w:numPr>
        <w:spacing w:after="132"/>
        <w:ind w:right="42" w:hanging="360"/>
      </w:pPr>
      <w:r>
        <w:t>Whether the fees include VAT (where applicable</w:t>
      </w:r>
      <w:proofErr w:type="gramStart"/>
      <w:r>
        <w:t>);</w:t>
      </w:r>
      <w:proofErr w:type="gramEnd"/>
      <w:r>
        <w:t xml:space="preserve">  </w:t>
      </w:r>
    </w:p>
    <w:p w14:paraId="577239D9" w14:textId="77777777" w:rsidR="00A20B1B" w:rsidRDefault="00000000">
      <w:pPr>
        <w:numPr>
          <w:ilvl w:val="0"/>
          <w:numId w:val="10"/>
        </w:numPr>
        <w:spacing w:after="50"/>
        <w:ind w:right="42" w:hanging="360"/>
      </w:pPr>
      <w:r>
        <w:t xml:space="preserve">Likely additional </w:t>
      </w:r>
      <w:proofErr w:type="gramStart"/>
      <w:r>
        <w:t>costs;</w:t>
      </w:r>
      <w:proofErr w:type="gramEnd"/>
      <w:r>
        <w:t xml:space="preserve">  </w:t>
      </w:r>
    </w:p>
    <w:p w14:paraId="54221EFC" w14:textId="77777777" w:rsidR="00A20B1B" w:rsidRDefault="00000000">
      <w:pPr>
        <w:numPr>
          <w:ilvl w:val="0"/>
          <w:numId w:val="10"/>
        </w:numPr>
        <w:spacing w:after="27" w:line="381" w:lineRule="auto"/>
        <w:ind w:right="42" w:hanging="360"/>
      </w:pPr>
      <w:r>
        <w:t>The price information in the form of ranges for barristers in chambers (although price information can also be provided in the form of average fees for barristers in chambers, or in relation to individual barristers – see the mandatory rules on price transparency in section 2</w:t>
      </w:r>
      <w:proofErr w:type="gramStart"/>
      <w:r>
        <w:t>);</w:t>
      </w:r>
      <w:proofErr w:type="gramEnd"/>
      <w:r>
        <w:t xml:space="preserve">  </w:t>
      </w:r>
    </w:p>
    <w:p w14:paraId="3C0B8BA1" w14:textId="77777777" w:rsidR="00A20B1B" w:rsidRDefault="00000000">
      <w:pPr>
        <w:numPr>
          <w:ilvl w:val="0"/>
          <w:numId w:val="10"/>
        </w:numPr>
        <w:spacing w:line="389" w:lineRule="auto"/>
        <w:ind w:right="42" w:hanging="360"/>
      </w:pPr>
      <w:r>
        <w:t xml:space="preserve">The Public Access service in question and a description of the service, including a concise statement of the key stages (allowing consumers to sufficiently understand the service); and  </w:t>
      </w:r>
    </w:p>
    <w:p w14:paraId="21F8706A" w14:textId="77777777" w:rsidR="00A20B1B" w:rsidRDefault="00000000">
      <w:pPr>
        <w:numPr>
          <w:ilvl w:val="0"/>
          <w:numId w:val="10"/>
        </w:numPr>
        <w:spacing w:after="95"/>
        <w:ind w:right="42" w:hanging="360"/>
      </w:pPr>
      <w:r>
        <w:t xml:space="preserve">An indicative timescale for the key stages.  </w:t>
      </w:r>
    </w:p>
    <w:p w14:paraId="52FD4C94" w14:textId="77777777" w:rsidR="00A20B1B" w:rsidRDefault="00000000">
      <w:pPr>
        <w:spacing w:after="138"/>
        <w:ind w:left="1798" w:right="0" w:firstLine="0"/>
      </w:pPr>
      <w:r>
        <w:lastRenderedPageBreak/>
        <w:t xml:space="preserve">  </w:t>
      </w:r>
    </w:p>
    <w:p w14:paraId="5A6F9AD6" w14:textId="77777777" w:rsidR="00A20B1B" w:rsidRDefault="00000000">
      <w:pPr>
        <w:pStyle w:val="Heading4"/>
        <w:ind w:left="1779"/>
      </w:pPr>
      <w:r>
        <w:t>Hourly rate example</w:t>
      </w:r>
      <w:r>
        <w:rPr>
          <w:u w:val="none"/>
        </w:rPr>
        <w:t xml:space="preserve">  </w:t>
      </w:r>
    </w:p>
    <w:p w14:paraId="0693F21E" w14:textId="77777777" w:rsidR="00A20B1B" w:rsidRDefault="00000000">
      <w:pPr>
        <w:spacing w:after="0"/>
        <w:ind w:left="1798" w:right="0" w:firstLine="0"/>
      </w:pPr>
      <w:r>
        <w:t xml:space="preserve">  </w:t>
      </w:r>
    </w:p>
    <w:tbl>
      <w:tblPr>
        <w:tblStyle w:val="TableGrid"/>
        <w:tblW w:w="9196" w:type="dxa"/>
        <w:tblInd w:w="1695" w:type="dxa"/>
        <w:tblCellMar>
          <w:top w:w="62" w:type="dxa"/>
          <w:left w:w="115" w:type="dxa"/>
          <w:bottom w:w="0" w:type="dxa"/>
          <w:right w:w="92" w:type="dxa"/>
        </w:tblCellMar>
        <w:tblLook w:val="04A0" w:firstRow="1" w:lastRow="0" w:firstColumn="1" w:lastColumn="0" w:noHBand="0" w:noVBand="1"/>
      </w:tblPr>
      <w:tblGrid>
        <w:gridCol w:w="4599"/>
        <w:gridCol w:w="4597"/>
      </w:tblGrid>
      <w:tr w:rsidR="00A20B1B" w14:paraId="21A9CF25"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74BC0B5D" w14:textId="77777777" w:rsidR="00A20B1B" w:rsidRDefault="00000000">
            <w:pPr>
              <w:spacing w:after="0"/>
              <w:ind w:left="0" w:right="0"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6D0CDDE7" w14:textId="77777777" w:rsidR="00A20B1B" w:rsidRDefault="00000000">
            <w:pPr>
              <w:spacing w:after="0"/>
              <w:ind w:left="0" w:right="5" w:firstLine="0"/>
              <w:jc w:val="center"/>
            </w:pPr>
            <w:r>
              <w:rPr>
                <w:b/>
              </w:rPr>
              <w:t xml:space="preserve">Ranges of hourly rates (estimates) </w:t>
            </w:r>
            <w:r>
              <w:t xml:space="preserve"> </w:t>
            </w:r>
          </w:p>
        </w:tc>
      </w:tr>
      <w:tr w:rsidR="00A20B1B" w14:paraId="7C7E2035"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0A7C8B65" w14:textId="77777777" w:rsidR="00A20B1B" w:rsidRDefault="00000000">
            <w:pPr>
              <w:spacing w:after="0"/>
              <w:ind w:left="0" w:right="26" w:firstLine="0"/>
              <w:jc w:val="center"/>
            </w:pPr>
            <w:r>
              <w:t xml:space="preserve">Written advice on your appeal  </w:t>
            </w:r>
          </w:p>
        </w:tc>
        <w:tc>
          <w:tcPr>
            <w:tcW w:w="4597" w:type="dxa"/>
            <w:tcBorders>
              <w:top w:val="single" w:sz="4" w:space="0" w:color="000000"/>
              <w:left w:val="single" w:sz="4" w:space="0" w:color="000000"/>
              <w:bottom w:val="single" w:sz="4" w:space="0" w:color="000000"/>
              <w:right w:val="single" w:sz="4" w:space="0" w:color="000000"/>
            </w:tcBorders>
          </w:tcPr>
          <w:p w14:paraId="66FC6A12" w14:textId="77777777" w:rsidR="00A20B1B" w:rsidRDefault="00000000">
            <w:pPr>
              <w:spacing w:after="0"/>
              <w:ind w:left="0" w:right="26" w:firstLine="0"/>
              <w:jc w:val="center"/>
            </w:pPr>
            <w:r>
              <w:t xml:space="preserve">£X – £X, approximately X hours  </w:t>
            </w:r>
          </w:p>
        </w:tc>
      </w:tr>
      <w:tr w:rsidR="00A20B1B" w14:paraId="392F4CB6" w14:textId="77777777">
        <w:trPr>
          <w:trHeight w:val="1169"/>
        </w:trPr>
        <w:tc>
          <w:tcPr>
            <w:tcW w:w="4599" w:type="dxa"/>
            <w:tcBorders>
              <w:top w:val="single" w:sz="4" w:space="0" w:color="000000"/>
              <w:left w:val="single" w:sz="4" w:space="0" w:color="000000"/>
              <w:bottom w:val="single" w:sz="4" w:space="0" w:color="000000"/>
              <w:right w:val="single" w:sz="4" w:space="0" w:color="000000"/>
            </w:tcBorders>
          </w:tcPr>
          <w:p w14:paraId="0DA69222" w14:textId="77777777" w:rsidR="00A20B1B" w:rsidRDefault="00000000">
            <w:pPr>
              <w:spacing w:after="0" w:line="393" w:lineRule="auto"/>
              <w:ind w:left="0" w:right="0" w:firstLine="0"/>
              <w:jc w:val="center"/>
            </w:pPr>
            <w:r>
              <w:t xml:space="preserve">Preparation of appeal, including meetings with you and assistance with completion of  </w:t>
            </w:r>
          </w:p>
          <w:p w14:paraId="4A40E603" w14:textId="77777777" w:rsidR="00A20B1B" w:rsidRDefault="00000000">
            <w:pPr>
              <w:spacing w:after="0"/>
              <w:ind w:left="0" w:right="24" w:firstLine="0"/>
              <w:jc w:val="center"/>
            </w:pPr>
            <w:r>
              <w:t xml:space="preserve">forms  </w:t>
            </w:r>
          </w:p>
        </w:tc>
        <w:tc>
          <w:tcPr>
            <w:tcW w:w="4597" w:type="dxa"/>
            <w:tcBorders>
              <w:top w:val="single" w:sz="4" w:space="0" w:color="000000"/>
              <w:left w:val="single" w:sz="4" w:space="0" w:color="000000"/>
              <w:bottom w:val="single" w:sz="4" w:space="0" w:color="000000"/>
              <w:right w:val="single" w:sz="4" w:space="0" w:color="000000"/>
            </w:tcBorders>
          </w:tcPr>
          <w:p w14:paraId="36C4DBC1" w14:textId="77777777" w:rsidR="00A20B1B" w:rsidRDefault="00000000">
            <w:pPr>
              <w:spacing w:after="0"/>
              <w:ind w:left="0" w:right="26" w:firstLine="0"/>
              <w:jc w:val="center"/>
            </w:pPr>
            <w:r>
              <w:t xml:space="preserve">£X – £X, approximately X hours  </w:t>
            </w:r>
          </w:p>
        </w:tc>
      </w:tr>
      <w:tr w:rsidR="00A20B1B" w14:paraId="78CA0E0F"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669EB489" w14:textId="77777777" w:rsidR="00A20B1B" w:rsidRDefault="00000000">
            <w:pPr>
              <w:spacing w:after="0"/>
              <w:ind w:left="0" w:right="28" w:firstLine="0"/>
              <w:jc w:val="center"/>
            </w:pPr>
            <w:r>
              <w:t xml:space="preserve">Preliminary hearing (in some cases)  </w:t>
            </w:r>
          </w:p>
        </w:tc>
        <w:tc>
          <w:tcPr>
            <w:tcW w:w="4597" w:type="dxa"/>
            <w:tcBorders>
              <w:top w:val="single" w:sz="4" w:space="0" w:color="000000"/>
              <w:left w:val="single" w:sz="4" w:space="0" w:color="000000"/>
              <w:bottom w:val="single" w:sz="4" w:space="0" w:color="000000"/>
              <w:right w:val="single" w:sz="4" w:space="0" w:color="000000"/>
            </w:tcBorders>
          </w:tcPr>
          <w:p w14:paraId="7180E47A" w14:textId="77777777" w:rsidR="00A20B1B" w:rsidRDefault="00000000">
            <w:pPr>
              <w:spacing w:after="0"/>
              <w:ind w:left="0" w:right="26" w:firstLine="0"/>
              <w:jc w:val="center"/>
            </w:pPr>
            <w:r>
              <w:t xml:space="preserve">£X – £X, approximately X hours  </w:t>
            </w:r>
          </w:p>
        </w:tc>
      </w:tr>
      <w:tr w:rsidR="00A20B1B" w14:paraId="42E1B6CF" w14:textId="77777777">
        <w:trPr>
          <w:trHeight w:val="408"/>
        </w:trPr>
        <w:tc>
          <w:tcPr>
            <w:tcW w:w="4599" w:type="dxa"/>
            <w:tcBorders>
              <w:top w:val="single" w:sz="4" w:space="0" w:color="000000"/>
              <w:left w:val="single" w:sz="4" w:space="0" w:color="000000"/>
              <w:bottom w:val="single" w:sz="4" w:space="0" w:color="000000"/>
              <w:right w:val="single" w:sz="4" w:space="0" w:color="000000"/>
            </w:tcBorders>
          </w:tcPr>
          <w:p w14:paraId="7A8A4B75" w14:textId="77777777" w:rsidR="00A20B1B" w:rsidRDefault="00000000">
            <w:pPr>
              <w:spacing w:after="0"/>
              <w:ind w:left="0" w:right="26" w:firstLine="0"/>
              <w:jc w:val="center"/>
            </w:pPr>
            <w:r>
              <w:t xml:space="preserve">First day’s tribunal appearance  </w:t>
            </w:r>
          </w:p>
        </w:tc>
        <w:tc>
          <w:tcPr>
            <w:tcW w:w="4597" w:type="dxa"/>
            <w:tcBorders>
              <w:top w:val="single" w:sz="4" w:space="0" w:color="000000"/>
              <w:left w:val="single" w:sz="4" w:space="0" w:color="000000"/>
              <w:bottom w:val="single" w:sz="4" w:space="0" w:color="000000"/>
              <w:right w:val="single" w:sz="4" w:space="0" w:color="000000"/>
            </w:tcBorders>
          </w:tcPr>
          <w:p w14:paraId="267DCB01" w14:textId="77777777" w:rsidR="00A20B1B" w:rsidRDefault="00000000">
            <w:pPr>
              <w:spacing w:after="0"/>
              <w:ind w:left="0" w:right="26" w:firstLine="0"/>
              <w:jc w:val="center"/>
            </w:pPr>
            <w:r>
              <w:t xml:space="preserve">£X – £X, approximately X hours  </w:t>
            </w:r>
          </w:p>
        </w:tc>
      </w:tr>
      <w:tr w:rsidR="00A20B1B" w14:paraId="186F80E9"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682F0E0B" w14:textId="77777777" w:rsidR="00A20B1B" w:rsidRDefault="00000000">
            <w:pPr>
              <w:spacing w:after="0"/>
              <w:ind w:left="0" w:right="0" w:firstLine="0"/>
              <w:jc w:val="center"/>
            </w:pPr>
            <w:r>
              <w:t xml:space="preserve">Tribunal appearances per day, after the first day  </w:t>
            </w:r>
          </w:p>
        </w:tc>
        <w:tc>
          <w:tcPr>
            <w:tcW w:w="4597" w:type="dxa"/>
            <w:tcBorders>
              <w:top w:val="single" w:sz="4" w:space="0" w:color="000000"/>
              <w:left w:val="single" w:sz="4" w:space="0" w:color="000000"/>
              <w:bottom w:val="single" w:sz="4" w:space="0" w:color="000000"/>
              <w:right w:val="single" w:sz="4" w:space="0" w:color="000000"/>
            </w:tcBorders>
          </w:tcPr>
          <w:p w14:paraId="703ABCF2" w14:textId="77777777" w:rsidR="00A20B1B" w:rsidRDefault="00000000">
            <w:pPr>
              <w:spacing w:after="0"/>
              <w:ind w:left="0" w:right="29" w:firstLine="0"/>
              <w:jc w:val="center"/>
            </w:pPr>
            <w:r>
              <w:t xml:space="preserve">£X – £X, approximately X hours per day  </w:t>
            </w:r>
          </w:p>
        </w:tc>
      </w:tr>
    </w:tbl>
    <w:p w14:paraId="08B11AD4" w14:textId="77777777" w:rsidR="00A20B1B" w:rsidRDefault="00000000">
      <w:pPr>
        <w:spacing w:after="122"/>
        <w:ind w:left="1798" w:right="0" w:firstLine="0"/>
        <w:jc w:val="both"/>
      </w:pPr>
      <w:r>
        <w:t xml:space="preserve">  </w:t>
      </w:r>
    </w:p>
    <w:p w14:paraId="0D5EE2A1" w14:textId="77777777" w:rsidR="00A20B1B" w:rsidRDefault="00000000">
      <w:pPr>
        <w:spacing w:after="127"/>
        <w:ind w:left="1798" w:right="0" w:firstLine="0"/>
        <w:jc w:val="both"/>
      </w:pPr>
      <w:r>
        <w:t xml:space="preserve">  </w:t>
      </w:r>
    </w:p>
    <w:p w14:paraId="0C28E307" w14:textId="77777777" w:rsidR="00A20B1B" w:rsidRDefault="00000000">
      <w:pPr>
        <w:spacing w:after="122"/>
        <w:ind w:left="1798" w:right="0" w:firstLine="0"/>
        <w:jc w:val="both"/>
      </w:pPr>
      <w:r>
        <w:t xml:space="preserve">  </w:t>
      </w:r>
    </w:p>
    <w:p w14:paraId="179A4149" w14:textId="77777777" w:rsidR="00A20B1B" w:rsidRDefault="00000000">
      <w:pPr>
        <w:spacing w:after="127"/>
        <w:ind w:left="1798" w:right="0" w:firstLine="0"/>
        <w:jc w:val="both"/>
      </w:pPr>
      <w:r>
        <w:t xml:space="preserve">  </w:t>
      </w:r>
    </w:p>
    <w:p w14:paraId="13C75AC6" w14:textId="77777777" w:rsidR="00A20B1B" w:rsidRDefault="00000000">
      <w:pPr>
        <w:spacing w:after="122"/>
        <w:ind w:left="1798" w:right="0" w:firstLine="0"/>
        <w:jc w:val="both"/>
      </w:pPr>
      <w:r>
        <w:t xml:space="preserve">  </w:t>
      </w:r>
    </w:p>
    <w:p w14:paraId="61F21BD2" w14:textId="77777777" w:rsidR="00A20B1B" w:rsidRDefault="00000000">
      <w:pPr>
        <w:spacing w:after="125"/>
        <w:ind w:left="1798" w:right="0" w:firstLine="0"/>
        <w:jc w:val="both"/>
      </w:pPr>
      <w:r>
        <w:t xml:space="preserve">  </w:t>
      </w:r>
    </w:p>
    <w:p w14:paraId="2022227B" w14:textId="77777777" w:rsidR="00A20B1B" w:rsidRDefault="00000000">
      <w:pPr>
        <w:spacing w:after="122"/>
        <w:ind w:left="1798" w:right="0" w:firstLine="0"/>
        <w:jc w:val="both"/>
      </w:pPr>
      <w:r>
        <w:t xml:space="preserve">  </w:t>
      </w:r>
    </w:p>
    <w:p w14:paraId="58917E55" w14:textId="77777777" w:rsidR="00A20B1B" w:rsidRDefault="00000000">
      <w:pPr>
        <w:spacing w:after="125"/>
        <w:ind w:left="1798" w:right="0" w:firstLine="0"/>
        <w:jc w:val="both"/>
      </w:pPr>
      <w:r>
        <w:t xml:space="preserve">  </w:t>
      </w:r>
    </w:p>
    <w:p w14:paraId="60A85ED0" w14:textId="77777777" w:rsidR="00A20B1B" w:rsidRDefault="00000000">
      <w:pPr>
        <w:spacing w:after="122"/>
        <w:ind w:left="1798" w:right="0" w:firstLine="0"/>
        <w:jc w:val="both"/>
      </w:pPr>
      <w:r>
        <w:t xml:space="preserve">  </w:t>
      </w:r>
    </w:p>
    <w:p w14:paraId="364A4CE5" w14:textId="77777777" w:rsidR="00A20B1B" w:rsidRDefault="00000000">
      <w:pPr>
        <w:spacing w:after="17"/>
        <w:ind w:left="1798" w:right="0" w:firstLine="0"/>
        <w:jc w:val="both"/>
      </w:pPr>
      <w:r>
        <w:t xml:space="preserve">  </w:t>
      </w:r>
    </w:p>
    <w:p w14:paraId="5B74C648" w14:textId="77777777" w:rsidR="00A20B1B" w:rsidRDefault="00000000">
      <w:pPr>
        <w:spacing w:after="127"/>
        <w:ind w:left="1798" w:right="0" w:firstLine="0"/>
        <w:jc w:val="both"/>
      </w:pPr>
      <w:r>
        <w:t xml:space="preserve">  </w:t>
      </w:r>
    </w:p>
    <w:p w14:paraId="29E790DF" w14:textId="77777777" w:rsidR="00A20B1B" w:rsidRDefault="00000000">
      <w:pPr>
        <w:spacing w:after="125"/>
        <w:ind w:left="1798" w:right="0" w:firstLine="0"/>
        <w:jc w:val="both"/>
      </w:pPr>
      <w:r>
        <w:t xml:space="preserve">  </w:t>
      </w:r>
    </w:p>
    <w:p w14:paraId="33AD9740" w14:textId="77777777" w:rsidR="00A20B1B" w:rsidRDefault="00000000">
      <w:pPr>
        <w:spacing w:after="122"/>
        <w:ind w:left="1798" w:right="0" w:firstLine="0"/>
        <w:jc w:val="both"/>
      </w:pPr>
      <w:r>
        <w:t xml:space="preserve">  </w:t>
      </w:r>
    </w:p>
    <w:p w14:paraId="25903CBB" w14:textId="77777777" w:rsidR="00A20B1B" w:rsidRDefault="00000000">
      <w:pPr>
        <w:spacing w:after="122"/>
        <w:ind w:left="1798" w:right="0" w:firstLine="0"/>
        <w:jc w:val="both"/>
      </w:pPr>
      <w:r>
        <w:t xml:space="preserve">  </w:t>
      </w:r>
    </w:p>
    <w:p w14:paraId="29769A8A" w14:textId="77777777" w:rsidR="00A20B1B" w:rsidRDefault="00000000">
      <w:pPr>
        <w:spacing w:after="127"/>
        <w:ind w:left="1798" w:right="0" w:firstLine="0"/>
        <w:jc w:val="both"/>
      </w:pPr>
      <w:r>
        <w:t xml:space="preserve">  </w:t>
      </w:r>
    </w:p>
    <w:p w14:paraId="46137A59" w14:textId="77777777" w:rsidR="00A20B1B" w:rsidRDefault="00000000">
      <w:pPr>
        <w:spacing w:after="122"/>
        <w:ind w:left="1798" w:right="0" w:firstLine="0"/>
        <w:jc w:val="both"/>
      </w:pPr>
      <w:r>
        <w:t xml:space="preserve">  </w:t>
      </w:r>
    </w:p>
    <w:p w14:paraId="7449767B" w14:textId="77777777" w:rsidR="00A20B1B" w:rsidRDefault="00000000">
      <w:pPr>
        <w:spacing w:after="125"/>
        <w:ind w:left="1798" w:right="0" w:firstLine="0"/>
        <w:jc w:val="both"/>
      </w:pPr>
      <w:r>
        <w:t xml:space="preserve">  </w:t>
      </w:r>
    </w:p>
    <w:p w14:paraId="415337D5" w14:textId="77777777" w:rsidR="00A20B1B" w:rsidRDefault="00000000">
      <w:pPr>
        <w:spacing w:after="123"/>
        <w:ind w:left="1798" w:right="0" w:firstLine="0"/>
        <w:jc w:val="both"/>
      </w:pPr>
      <w:r>
        <w:t xml:space="preserve">  </w:t>
      </w:r>
    </w:p>
    <w:p w14:paraId="3091B6A1" w14:textId="77777777" w:rsidR="00A20B1B" w:rsidRDefault="00000000">
      <w:pPr>
        <w:spacing w:after="122"/>
        <w:ind w:left="1798" w:right="0" w:firstLine="0"/>
        <w:jc w:val="both"/>
      </w:pPr>
      <w:r>
        <w:lastRenderedPageBreak/>
        <w:t xml:space="preserve">  </w:t>
      </w:r>
    </w:p>
    <w:p w14:paraId="61180691" w14:textId="77777777" w:rsidR="00A20B1B" w:rsidRDefault="00000000">
      <w:pPr>
        <w:spacing w:after="127"/>
        <w:ind w:left="1798" w:right="0" w:firstLine="0"/>
        <w:jc w:val="both"/>
      </w:pPr>
      <w:r>
        <w:t xml:space="preserve">  </w:t>
      </w:r>
    </w:p>
    <w:p w14:paraId="71C0DED6" w14:textId="77777777" w:rsidR="00A20B1B" w:rsidRDefault="00000000">
      <w:pPr>
        <w:spacing w:after="122"/>
        <w:ind w:left="1798" w:right="0" w:firstLine="0"/>
        <w:jc w:val="both"/>
      </w:pPr>
      <w:r>
        <w:t xml:space="preserve">  </w:t>
      </w:r>
    </w:p>
    <w:p w14:paraId="0F31A2BE" w14:textId="77777777" w:rsidR="00A20B1B" w:rsidRDefault="00000000">
      <w:pPr>
        <w:spacing w:after="125"/>
        <w:ind w:left="1798" w:right="0" w:firstLine="0"/>
        <w:jc w:val="both"/>
      </w:pPr>
      <w:r>
        <w:t xml:space="preserve">  </w:t>
      </w:r>
    </w:p>
    <w:p w14:paraId="7E3D152F" w14:textId="77777777" w:rsidR="00A20B1B" w:rsidRDefault="00000000">
      <w:pPr>
        <w:spacing w:after="0"/>
        <w:ind w:left="1798" w:right="0" w:firstLine="0"/>
        <w:jc w:val="both"/>
      </w:pPr>
      <w:r>
        <w:t xml:space="preserve">  </w:t>
      </w:r>
    </w:p>
    <w:p w14:paraId="086294D4" w14:textId="77777777" w:rsidR="00A20B1B" w:rsidRDefault="00000000">
      <w:pPr>
        <w:pStyle w:val="Heading2"/>
        <w:ind w:left="1779"/>
      </w:pPr>
      <w:bookmarkStart w:id="12" w:name="_Toc49278"/>
      <w:r>
        <w:t xml:space="preserve">Annex F: Inheritance Act </w:t>
      </w:r>
      <w:proofErr w:type="gramStart"/>
      <w:r>
        <w:t>advices</w:t>
      </w:r>
      <w:proofErr w:type="gramEnd"/>
      <w:r>
        <w:rPr>
          <w:u w:val="none"/>
        </w:rPr>
        <w:t xml:space="preserve">  </w:t>
      </w:r>
      <w:bookmarkEnd w:id="12"/>
    </w:p>
    <w:p w14:paraId="48F43A18" w14:textId="77777777" w:rsidR="00A20B1B" w:rsidRDefault="00000000">
      <w:pPr>
        <w:spacing w:after="144"/>
        <w:ind w:left="1798" w:right="0" w:firstLine="0"/>
      </w:pPr>
      <w:r>
        <w:t xml:space="preserve">  </w:t>
      </w:r>
    </w:p>
    <w:p w14:paraId="5C658395" w14:textId="77777777" w:rsidR="00A20B1B" w:rsidRDefault="00000000">
      <w:pPr>
        <w:spacing w:after="122"/>
        <w:ind w:right="42"/>
      </w:pPr>
      <w:r>
        <w:t xml:space="preserve">If you are, on a Public Access basis:  </w:t>
      </w:r>
    </w:p>
    <w:p w14:paraId="3D75D54E" w14:textId="77777777" w:rsidR="00A20B1B" w:rsidRDefault="00000000">
      <w:pPr>
        <w:spacing w:after="158"/>
        <w:ind w:left="1798" w:right="0" w:firstLine="0"/>
      </w:pPr>
      <w:r>
        <w:t xml:space="preserve">  </w:t>
      </w:r>
    </w:p>
    <w:p w14:paraId="6C84D392" w14:textId="77777777" w:rsidR="00A20B1B" w:rsidRDefault="00000000">
      <w:pPr>
        <w:numPr>
          <w:ilvl w:val="0"/>
          <w:numId w:val="11"/>
        </w:numPr>
        <w:spacing w:line="405" w:lineRule="auto"/>
        <w:ind w:right="42" w:hanging="360"/>
      </w:pPr>
      <w:r>
        <w:t xml:space="preserve">Providing advice to clients in relation to potential claims under the Inheritance Act 1975; and/or  </w:t>
      </w:r>
    </w:p>
    <w:p w14:paraId="3EB577C2" w14:textId="77777777" w:rsidR="00A20B1B" w:rsidRDefault="00000000">
      <w:pPr>
        <w:numPr>
          <w:ilvl w:val="0"/>
          <w:numId w:val="11"/>
        </w:numPr>
        <w:spacing w:line="397" w:lineRule="auto"/>
        <w:ind w:right="42" w:hanging="360"/>
      </w:pPr>
      <w:r>
        <w:t xml:space="preserve">Providing advice to clients in relation to defending claims under the Inheritance Act 1975  </w:t>
      </w:r>
    </w:p>
    <w:p w14:paraId="52C020B9" w14:textId="77777777" w:rsidR="00A20B1B" w:rsidRDefault="00000000">
      <w:pPr>
        <w:spacing w:after="146"/>
        <w:ind w:left="1798" w:right="0" w:firstLine="0"/>
      </w:pPr>
      <w:r>
        <w:t xml:space="preserve">  </w:t>
      </w:r>
    </w:p>
    <w:p w14:paraId="2FB42B7B" w14:textId="77777777" w:rsidR="00A20B1B" w:rsidRDefault="00000000">
      <w:pPr>
        <w:spacing w:after="122"/>
        <w:ind w:right="42"/>
      </w:pPr>
      <w:r>
        <w:t xml:space="preserve">You must comply with additional price transparency rules in relation to those services.  </w:t>
      </w:r>
    </w:p>
    <w:p w14:paraId="2DF4D218" w14:textId="77777777" w:rsidR="00A20B1B" w:rsidRDefault="00000000">
      <w:pPr>
        <w:spacing w:after="110"/>
        <w:ind w:left="1798" w:right="0" w:firstLine="0"/>
      </w:pPr>
      <w:r>
        <w:t xml:space="preserve">  </w:t>
      </w:r>
    </w:p>
    <w:p w14:paraId="242CB657" w14:textId="77777777" w:rsidR="00A20B1B" w:rsidRDefault="00000000">
      <w:pPr>
        <w:spacing w:line="399" w:lineRule="auto"/>
        <w:ind w:right="42"/>
      </w:pPr>
      <w:r>
        <w:t xml:space="preserve">Note that additional price transparency rules only apply where the deceased person’s estate is worth less than £300,000.  </w:t>
      </w:r>
    </w:p>
    <w:p w14:paraId="625BF65A" w14:textId="77777777" w:rsidR="00A20B1B" w:rsidRDefault="00000000">
      <w:pPr>
        <w:spacing w:after="100"/>
        <w:ind w:left="1798" w:right="0" w:firstLine="0"/>
      </w:pPr>
      <w:r>
        <w:t xml:space="preserve">  </w:t>
      </w:r>
    </w:p>
    <w:p w14:paraId="7D06D739" w14:textId="77777777" w:rsidR="00A20B1B" w:rsidRDefault="00000000">
      <w:pPr>
        <w:spacing w:line="374" w:lineRule="auto"/>
        <w:ind w:right="42"/>
      </w:pPr>
      <w:r>
        <w:t xml:space="preserve">An example of the required price and service transparency can be found below. The example does not go beyond the mandatory rules for this type of work. However, we encourage you to do so where appropriate, and this guidance includes additional best practice on transparency to help you to do so.  </w:t>
      </w:r>
    </w:p>
    <w:p w14:paraId="0A7BA191" w14:textId="77777777" w:rsidR="00A20B1B" w:rsidRDefault="00000000">
      <w:pPr>
        <w:spacing w:after="0"/>
        <w:ind w:left="1798" w:right="0" w:firstLine="0"/>
      </w:pPr>
      <w:r>
        <w:t xml:space="preserve">  </w:t>
      </w:r>
    </w:p>
    <w:tbl>
      <w:tblPr>
        <w:tblStyle w:val="TableGrid"/>
        <w:tblW w:w="9196" w:type="dxa"/>
        <w:tblInd w:w="1695" w:type="dxa"/>
        <w:tblCellMar>
          <w:top w:w="61" w:type="dxa"/>
          <w:left w:w="115" w:type="dxa"/>
          <w:bottom w:w="0" w:type="dxa"/>
          <w:right w:w="115" w:type="dxa"/>
        </w:tblCellMar>
        <w:tblLook w:val="04A0" w:firstRow="1" w:lastRow="0" w:firstColumn="1" w:lastColumn="0" w:noHBand="0" w:noVBand="1"/>
      </w:tblPr>
      <w:tblGrid>
        <w:gridCol w:w="9196"/>
      </w:tblGrid>
      <w:tr w:rsidR="00A20B1B" w14:paraId="344CB807" w14:textId="77777777">
        <w:trPr>
          <w:trHeight w:val="408"/>
        </w:trPr>
        <w:tc>
          <w:tcPr>
            <w:tcW w:w="9196" w:type="dxa"/>
            <w:tcBorders>
              <w:top w:val="single" w:sz="4" w:space="0" w:color="000000"/>
              <w:left w:val="single" w:sz="4" w:space="0" w:color="000000"/>
              <w:bottom w:val="single" w:sz="4" w:space="0" w:color="000000"/>
              <w:right w:val="single" w:sz="4" w:space="0" w:color="000000"/>
            </w:tcBorders>
          </w:tcPr>
          <w:p w14:paraId="43F1F4E4" w14:textId="77777777" w:rsidR="00A20B1B" w:rsidRDefault="00000000">
            <w:pPr>
              <w:spacing w:after="0"/>
              <w:ind w:left="0" w:right="1" w:firstLine="0"/>
              <w:jc w:val="center"/>
            </w:pPr>
            <w:r>
              <w:rPr>
                <w:b/>
              </w:rPr>
              <w:t xml:space="preserve">Orchard Chambers </w:t>
            </w:r>
            <w:r>
              <w:t xml:space="preserve"> </w:t>
            </w:r>
          </w:p>
        </w:tc>
      </w:tr>
      <w:tr w:rsidR="00A20B1B" w14:paraId="7B8305B8" w14:textId="77777777">
        <w:trPr>
          <w:trHeight w:val="410"/>
        </w:trPr>
        <w:tc>
          <w:tcPr>
            <w:tcW w:w="9196" w:type="dxa"/>
            <w:tcBorders>
              <w:top w:val="single" w:sz="4" w:space="0" w:color="000000"/>
              <w:left w:val="single" w:sz="4" w:space="0" w:color="000000"/>
              <w:bottom w:val="single" w:sz="4" w:space="0" w:color="000000"/>
              <w:right w:val="single" w:sz="4" w:space="0" w:color="000000"/>
            </w:tcBorders>
          </w:tcPr>
          <w:p w14:paraId="7E3CBF47" w14:textId="77777777" w:rsidR="00A20B1B" w:rsidRDefault="00000000">
            <w:pPr>
              <w:spacing w:after="0"/>
              <w:ind w:left="2" w:right="0" w:firstLine="0"/>
              <w:jc w:val="center"/>
            </w:pPr>
            <w:r>
              <w:rPr>
                <w:b/>
                <w:i/>
              </w:rPr>
              <w:t xml:space="preserve">Public Access – Inheritance Act Advice </w:t>
            </w:r>
            <w:r>
              <w:t xml:space="preserve"> </w:t>
            </w:r>
          </w:p>
        </w:tc>
      </w:tr>
    </w:tbl>
    <w:p w14:paraId="6C7F58A8" w14:textId="77777777" w:rsidR="00A20B1B" w:rsidRDefault="00A20B1B">
      <w:pPr>
        <w:spacing w:after="0"/>
        <w:ind w:left="0" w:right="10831" w:firstLine="0"/>
      </w:pPr>
    </w:p>
    <w:tbl>
      <w:tblPr>
        <w:tblStyle w:val="TableGrid"/>
        <w:tblW w:w="9196" w:type="dxa"/>
        <w:tblInd w:w="1695" w:type="dxa"/>
        <w:tblCellMar>
          <w:top w:w="62" w:type="dxa"/>
          <w:left w:w="108" w:type="dxa"/>
          <w:bottom w:w="0" w:type="dxa"/>
          <w:right w:w="59" w:type="dxa"/>
        </w:tblCellMar>
        <w:tblLook w:val="04A0" w:firstRow="1" w:lastRow="0" w:firstColumn="1" w:lastColumn="0" w:noHBand="0" w:noVBand="1"/>
      </w:tblPr>
      <w:tblGrid>
        <w:gridCol w:w="4599"/>
        <w:gridCol w:w="4597"/>
      </w:tblGrid>
      <w:tr w:rsidR="00A20B1B" w14:paraId="65BC64E7" w14:textId="77777777">
        <w:trPr>
          <w:trHeight w:val="9140"/>
        </w:trPr>
        <w:tc>
          <w:tcPr>
            <w:tcW w:w="9196" w:type="dxa"/>
            <w:gridSpan w:val="2"/>
            <w:tcBorders>
              <w:top w:val="single" w:sz="4" w:space="0" w:color="000000"/>
              <w:left w:val="single" w:sz="4" w:space="0" w:color="000000"/>
              <w:bottom w:val="single" w:sz="4" w:space="0" w:color="000000"/>
              <w:right w:val="single" w:sz="4" w:space="0" w:color="000000"/>
            </w:tcBorders>
          </w:tcPr>
          <w:p w14:paraId="6C7905C3" w14:textId="77777777" w:rsidR="00A20B1B" w:rsidRDefault="00000000">
            <w:pPr>
              <w:spacing w:after="17" w:line="366" w:lineRule="auto"/>
              <w:ind w:left="0" w:right="52" w:firstLine="0"/>
            </w:pPr>
            <w:r>
              <w:lastRenderedPageBreak/>
              <w:t xml:space="preserve">The Inheritance Act 1975 protects spouses (including former spouses), cohabitants, </w:t>
            </w:r>
            <w:proofErr w:type="gramStart"/>
            <w:r>
              <w:t>children</w:t>
            </w:r>
            <w:proofErr w:type="gramEnd"/>
            <w:r>
              <w:t xml:space="preserve"> and other dependants when a person dies without leaving sufficient money for the dependent’s continued wellbeing. Our barristers can provide you with written advice on whether you can make a claim under the Act. Our barristers can also provide you with written advice when a person dies and you are a beneficiary of the estate, but someone else makes a claim under the Act.  </w:t>
            </w:r>
          </w:p>
          <w:p w14:paraId="79DEF6DB" w14:textId="77777777" w:rsidR="00A20B1B" w:rsidRDefault="00000000">
            <w:pPr>
              <w:spacing w:after="122"/>
              <w:ind w:left="0" w:right="0" w:firstLine="0"/>
            </w:pPr>
            <w:r>
              <w:t xml:space="preserve">  </w:t>
            </w:r>
          </w:p>
          <w:p w14:paraId="79B13AD9" w14:textId="77777777" w:rsidR="00A20B1B" w:rsidRDefault="00000000">
            <w:pPr>
              <w:spacing w:after="143"/>
              <w:ind w:left="0" w:right="0" w:firstLine="0"/>
            </w:pPr>
            <w:r>
              <w:t xml:space="preserve">  </w:t>
            </w:r>
          </w:p>
          <w:p w14:paraId="1F2B8A73" w14:textId="77777777" w:rsidR="00A20B1B" w:rsidRDefault="00000000">
            <w:pPr>
              <w:spacing w:after="120"/>
              <w:ind w:left="0" w:right="47" w:firstLine="0"/>
              <w:jc w:val="center"/>
            </w:pPr>
            <w:r>
              <w:rPr>
                <w:b/>
                <w:i/>
              </w:rPr>
              <w:t xml:space="preserve">Timescales </w:t>
            </w:r>
            <w:r>
              <w:t xml:space="preserve"> </w:t>
            </w:r>
          </w:p>
          <w:p w14:paraId="646B1BBE" w14:textId="77777777" w:rsidR="00A20B1B" w:rsidRDefault="00000000">
            <w:pPr>
              <w:spacing w:after="132"/>
              <w:ind w:left="0" w:right="0" w:firstLine="0"/>
            </w:pPr>
            <w:r>
              <w:t xml:space="preserve">  </w:t>
            </w:r>
          </w:p>
          <w:p w14:paraId="7C142A2D" w14:textId="77777777" w:rsidR="00A20B1B" w:rsidRDefault="00000000">
            <w:pPr>
              <w:spacing w:after="11" w:line="367" w:lineRule="auto"/>
              <w:ind w:left="0" w:right="0" w:firstLine="0"/>
            </w:pPr>
            <w:r>
              <w:t xml:space="preserve">Timescales for your written advice may vary depending on factors such as barristers’ availability, the value and complexity of the deceased person’s estate, your financial needs and those of any beneficiary of the estate. However, claims under the Act must be made within six months of the grant of probate, so </w:t>
            </w:r>
            <w:r>
              <w:rPr>
                <w:u w:val="single" w:color="000000"/>
              </w:rPr>
              <w:t>as a guide</w:t>
            </w:r>
            <w:r>
              <w:t xml:space="preserve"> your written advice will be available within two to four weeks where possible.  </w:t>
            </w:r>
          </w:p>
          <w:p w14:paraId="2CA2FE9A" w14:textId="77777777" w:rsidR="00A20B1B" w:rsidRDefault="00000000">
            <w:pPr>
              <w:spacing w:after="138"/>
              <w:ind w:left="132" w:right="0" w:firstLine="0"/>
              <w:jc w:val="center"/>
            </w:pPr>
            <w:r>
              <w:t xml:space="preserve">  </w:t>
            </w:r>
          </w:p>
          <w:p w14:paraId="040E3656" w14:textId="77777777" w:rsidR="00A20B1B" w:rsidRDefault="00000000">
            <w:pPr>
              <w:spacing w:after="125"/>
              <w:ind w:left="0" w:right="55" w:firstLine="0"/>
              <w:jc w:val="center"/>
            </w:pPr>
            <w:r>
              <w:rPr>
                <w:b/>
                <w:i/>
              </w:rPr>
              <w:t xml:space="preserve">Fees </w:t>
            </w:r>
            <w:r>
              <w:t xml:space="preserve"> </w:t>
            </w:r>
          </w:p>
          <w:p w14:paraId="3047334C" w14:textId="77777777" w:rsidR="00A20B1B" w:rsidRDefault="00000000">
            <w:pPr>
              <w:spacing w:after="100"/>
              <w:ind w:left="132" w:right="0" w:firstLine="0"/>
              <w:jc w:val="center"/>
            </w:pPr>
            <w:r>
              <w:t xml:space="preserve">  </w:t>
            </w:r>
          </w:p>
          <w:p w14:paraId="3687AAF9" w14:textId="77777777" w:rsidR="00A20B1B" w:rsidRDefault="00000000">
            <w:pPr>
              <w:spacing w:after="8" w:line="378" w:lineRule="auto"/>
              <w:ind w:left="0" w:right="0" w:firstLine="0"/>
            </w:pPr>
            <w:r>
              <w:t xml:space="preserve">We may charge fixed fees, which means that we will charge you a set amount of money for the written advice. Below we provide </w:t>
            </w:r>
            <w:r>
              <w:rPr>
                <w:u w:val="single" w:color="000000"/>
              </w:rPr>
              <w:t>estimates</w:t>
            </w:r>
            <w:r>
              <w:t xml:space="preserve"> based on the ranges of fixed fees for barristers in Orchard Chambers, where the deceased person’s estate is worth less than £300,000. All fees include VAT (where applicable).   </w:t>
            </w:r>
          </w:p>
          <w:p w14:paraId="0DB6ED6C" w14:textId="77777777" w:rsidR="00A20B1B" w:rsidRDefault="00000000">
            <w:pPr>
              <w:spacing w:after="142"/>
              <w:ind w:left="0" w:right="0" w:firstLine="0"/>
            </w:pPr>
            <w:r>
              <w:t xml:space="preserve">  </w:t>
            </w:r>
          </w:p>
          <w:p w14:paraId="3DBF0F57" w14:textId="77777777" w:rsidR="00A20B1B" w:rsidRDefault="00000000">
            <w:pPr>
              <w:spacing w:after="0"/>
              <w:ind w:left="0" w:right="0" w:firstLine="0"/>
            </w:pPr>
            <w:r>
              <w:t xml:space="preserve">If we charge fixed fees, these may be towards the higher end of the range if you need a  </w:t>
            </w:r>
          </w:p>
        </w:tc>
      </w:tr>
      <w:tr w:rsidR="00A20B1B" w14:paraId="1EAA6B48" w14:textId="77777777">
        <w:trPr>
          <w:trHeight w:val="1172"/>
        </w:trPr>
        <w:tc>
          <w:tcPr>
            <w:tcW w:w="9196" w:type="dxa"/>
            <w:gridSpan w:val="2"/>
            <w:tcBorders>
              <w:top w:val="single" w:sz="4" w:space="0" w:color="000000"/>
              <w:left w:val="single" w:sz="4" w:space="0" w:color="000000"/>
              <w:bottom w:val="single" w:sz="4" w:space="0" w:color="000000"/>
              <w:right w:val="single" w:sz="4" w:space="0" w:color="000000"/>
            </w:tcBorders>
          </w:tcPr>
          <w:p w14:paraId="0777EC21" w14:textId="77777777" w:rsidR="00A20B1B" w:rsidRDefault="00000000">
            <w:pPr>
              <w:spacing w:after="0"/>
              <w:ind w:left="0" w:right="0" w:firstLine="0"/>
            </w:pPr>
            <w:r>
              <w:t xml:space="preserve">more experienced barrister and/or the deceased person’s estate is more complex. If the deceased person’s estate is particularly complex, your fees may also be higher than the estimate below. There are also likely to be additional costs of £X, for X.  </w:t>
            </w:r>
          </w:p>
        </w:tc>
      </w:tr>
      <w:tr w:rsidR="00A20B1B" w14:paraId="24C8257D"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0AE272F7" w14:textId="77777777" w:rsidR="00A20B1B" w:rsidRDefault="00000000">
            <w:pPr>
              <w:spacing w:after="0"/>
              <w:ind w:left="0" w:right="51" w:firstLine="0"/>
              <w:jc w:val="center"/>
            </w:pPr>
            <w:r>
              <w:rPr>
                <w:b/>
              </w:rPr>
              <w:t xml:space="preserve">Written advice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2C611DFC" w14:textId="77777777" w:rsidR="00A20B1B" w:rsidRDefault="00000000">
            <w:pPr>
              <w:spacing w:after="0"/>
              <w:ind w:left="0" w:right="57" w:firstLine="0"/>
              <w:jc w:val="center"/>
            </w:pPr>
            <w:r>
              <w:rPr>
                <w:b/>
              </w:rPr>
              <w:t xml:space="preserve">Range of fixed fees (estimate) </w:t>
            </w:r>
            <w:r>
              <w:t xml:space="preserve"> </w:t>
            </w:r>
          </w:p>
        </w:tc>
      </w:tr>
      <w:tr w:rsidR="00A20B1B" w14:paraId="0C18911B" w14:textId="77777777">
        <w:trPr>
          <w:trHeight w:val="792"/>
        </w:trPr>
        <w:tc>
          <w:tcPr>
            <w:tcW w:w="4599" w:type="dxa"/>
            <w:tcBorders>
              <w:top w:val="single" w:sz="4" w:space="0" w:color="000000"/>
              <w:left w:val="single" w:sz="4" w:space="0" w:color="000000"/>
              <w:bottom w:val="single" w:sz="4" w:space="0" w:color="000000"/>
              <w:right w:val="single" w:sz="4" w:space="0" w:color="000000"/>
            </w:tcBorders>
          </w:tcPr>
          <w:p w14:paraId="2D52F731" w14:textId="77777777" w:rsidR="00A20B1B" w:rsidRDefault="00000000">
            <w:pPr>
              <w:spacing w:after="0"/>
              <w:ind w:left="0" w:right="0" w:firstLine="0"/>
              <w:jc w:val="center"/>
            </w:pPr>
            <w:r>
              <w:t xml:space="preserve">Written advice on making or defending a claim  </w:t>
            </w:r>
          </w:p>
        </w:tc>
        <w:tc>
          <w:tcPr>
            <w:tcW w:w="4597" w:type="dxa"/>
            <w:tcBorders>
              <w:top w:val="single" w:sz="4" w:space="0" w:color="000000"/>
              <w:left w:val="single" w:sz="4" w:space="0" w:color="000000"/>
              <w:bottom w:val="single" w:sz="4" w:space="0" w:color="000000"/>
              <w:right w:val="single" w:sz="4" w:space="0" w:color="000000"/>
            </w:tcBorders>
          </w:tcPr>
          <w:p w14:paraId="62E1D0EA" w14:textId="77777777" w:rsidR="00A20B1B" w:rsidRDefault="00000000">
            <w:pPr>
              <w:spacing w:after="0"/>
              <w:ind w:left="0" w:right="58" w:firstLine="0"/>
              <w:jc w:val="center"/>
            </w:pPr>
            <w:r>
              <w:t xml:space="preserve">£X – £X  </w:t>
            </w:r>
          </w:p>
        </w:tc>
      </w:tr>
    </w:tbl>
    <w:p w14:paraId="25836219" w14:textId="77777777" w:rsidR="00A20B1B" w:rsidRDefault="00000000">
      <w:pPr>
        <w:pStyle w:val="Heading4"/>
        <w:pBdr>
          <w:top w:val="single" w:sz="4" w:space="0" w:color="000000"/>
          <w:left w:val="single" w:sz="4" w:space="0" w:color="000000"/>
          <w:bottom w:val="single" w:sz="4" w:space="0" w:color="000000"/>
          <w:right w:val="single" w:sz="4" w:space="0" w:color="000000"/>
        </w:pBdr>
        <w:spacing w:after="121"/>
        <w:ind w:left="1798"/>
        <w:jc w:val="center"/>
      </w:pPr>
      <w:r>
        <w:rPr>
          <w:b/>
          <w:i/>
          <w:u w:val="none"/>
        </w:rPr>
        <w:lastRenderedPageBreak/>
        <w:t xml:space="preserve">Contact Us </w:t>
      </w:r>
      <w:r>
        <w:rPr>
          <w:u w:val="none"/>
        </w:rPr>
        <w:t xml:space="preserve"> </w:t>
      </w:r>
    </w:p>
    <w:p w14:paraId="3C570FC8" w14:textId="77777777" w:rsidR="00A20B1B" w:rsidRDefault="00000000">
      <w:pPr>
        <w:pBdr>
          <w:top w:val="single" w:sz="4" w:space="0" w:color="000000"/>
          <w:left w:val="single" w:sz="4" w:space="0" w:color="000000"/>
          <w:bottom w:val="single" w:sz="4" w:space="0" w:color="000000"/>
          <w:right w:val="single" w:sz="4" w:space="0" w:color="000000"/>
        </w:pBdr>
        <w:spacing w:after="105"/>
        <w:ind w:left="1788" w:right="0" w:firstLine="0"/>
        <w:jc w:val="center"/>
      </w:pPr>
      <w:r>
        <w:t xml:space="preserve">  </w:t>
      </w:r>
    </w:p>
    <w:p w14:paraId="7305360F" w14:textId="77777777" w:rsidR="00A20B1B" w:rsidRDefault="00000000">
      <w:pPr>
        <w:pBdr>
          <w:top w:val="single" w:sz="4" w:space="0" w:color="000000"/>
          <w:left w:val="single" w:sz="4" w:space="0" w:color="000000"/>
          <w:bottom w:val="single" w:sz="4" w:space="0" w:color="000000"/>
          <w:right w:val="single" w:sz="4" w:space="0" w:color="000000"/>
        </w:pBdr>
        <w:spacing w:after="347" w:line="267" w:lineRule="auto"/>
        <w:ind w:left="1798" w:right="0"/>
      </w:pPr>
      <w:r>
        <w:t xml:space="preserve">All information is correct as of X, but fees are </w:t>
      </w:r>
      <w:r>
        <w:rPr>
          <w:u w:val="single" w:color="000000"/>
        </w:rPr>
        <w:t>estimates only</w:t>
      </w:r>
      <w:r>
        <w:t xml:space="preserve">. For a quotation, please contact the clerks on XX (or e-mail XX). Please also contact the clerks if the deceased person’s estate is worth more than £300,000.  </w:t>
      </w:r>
    </w:p>
    <w:p w14:paraId="29F7C574" w14:textId="77777777" w:rsidR="00A20B1B" w:rsidRDefault="00000000">
      <w:pPr>
        <w:spacing w:after="108"/>
        <w:ind w:left="1798" w:right="0" w:firstLine="0"/>
      </w:pPr>
      <w:r>
        <w:t xml:space="preserve">  </w:t>
      </w:r>
    </w:p>
    <w:p w14:paraId="215EAB1D" w14:textId="77777777" w:rsidR="00A20B1B" w:rsidRDefault="00000000">
      <w:pPr>
        <w:spacing w:line="400" w:lineRule="auto"/>
        <w:ind w:right="42"/>
      </w:pPr>
      <w:r>
        <w:t>This example complies with the additional price and service transparency requirements as, in relation to the relevant Public Access service, it states:</w:t>
      </w:r>
      <w:r>
        <w:rPr>
          <w:b/>
        </w:rPr>
        <w:t xml:space="preserve"> </w:t>
      </w:r>
      <w:r>
        <w:t xml:space="preserve"> </w:t>
      </w:r>
    </w:p>
    <w:p w14:paraId="47D74550" w14:textId="77777777" w:rsidR="00A20B1B" w:rsidRDefault="00000000">
      <w:pPr>
        <w:numPr>
          <w:ilvl w:val="0"/>
          <w:numId w:val="12"/>
        </w:numPr>
        <w:spacing w:line="408" w:lineRule="auto"/>
        <w:ind w:right="42" w:hanging="360"/>
      </w:pPr>
      <w:r>
        <w:t>The pricing model (fixed fee, although other pricing models can be used. See the hourly rate example below</w:t>
      </w:r>
      <w:proofErr w:type="gramStart"/>
      <w:r>
        <w:t>);</w:t>
      </w:r>
      <w:proofErr w:type="gramEnd"/>
      <w:r>
        <w:t xml:space="preserve">  </w:t>
      </w:r>
    </w:p>
    <w:p w14:paraId="288AD65F" w14:textId="77777777" w:rsidR="00A20B1B" w:rsidRDefault="00000000">
      <w:pPr>
        <w:numPr>
          <w:ilvl w:val="0"/>
          <w:numId w:val="12"/>
        </w:numPr>
        <w:spacing w:after="133"/>
        <w:ind w:right="42" w:hanging="360"/>
      </w:pPr>
      <w:r>
        <w:t xml:space="preserve">Indicative fees and the circumstances in which they may </w:t>
      </w:r>
      <w:proofErr w:type="gramStart"/>
      <w:r>
        <w:t>vary;</w:t>
      </w:r>
      <w:proofErr w:type="gramEnd"/>
      <w:r>
        <w:t xml:space="preserve">  </w:t>
      </w:r>
    </w:p>
    <w:p w14:paraId="714EB8D9" w14:textId="77777777" w:rsidR="00A20B1B" w:rsidRDefault="00000000">
      <w:pPr>
        <w:numPr>
          <w:ilvl w:val="0"/>
          <w:numId w:val="12"/>
        </w:numPr>
        <w:spacing w:after="130"/>
        <w:ind w:right="42" w:hanging="360"/>
      </w:pPr>
      <w:r>
        <w:t>Whether the fees include VAT (where applicable</w:t>
      </w:r>
      <w:proofErr w:type="gramStart"/>
      <w:r>
        <w:t>);</w:t>
      </w:r>
      <w:proofErr w:type="gramEnd"/>
      <w:r>
        <w:t xml:space="preserve">  </w:t>
      </w:r>
    </w:p>
    <w:p w14:paraId="741661D4" w14:textId="77777777" w:rsidR="00A20B1B" w:rsidRDefault="00000000">
      <w:pPr>
        <w:numPr>
          <w:ilvl w:val="0"/>
          <w:numId w:val="12"/>
        </w:numPr>
        <w:spacing w:after="129"/>
        <w:ind w:right="42" w:hanging="360"/>
      </w:pPr>
      <w:r>
        <w:t xml:space="preserve">Likely additional </w:t>
      </w:r>
      <w:proofErr w:type="gramStart"/>
      <w:r>
        <w:t>costs;</w:t>
      </w:r>
      <w:proofErr w:type="gramEnd"/>
      <w:r>
        <w:t xml:space="preserve">  </w:t>
      </w:r>
    </w:p>
    <w:p w14:paraId="19B3EBBE" w14:textId="77777777" w:rsidR="00A20B1B" w:rsidRDefault="00000000">
      <w:pPr>
        <w:numPr>
          <w:ilvl w:val="0"/>
          <w:numId w:val="12"/>
        </w:numPr>
        <w:spacing w:after="27" w:line="381" w:lineRule="auto"/>
        <w:ind w:right="42" w:hanging="360"/>
      </w:pPr>
      <w:r>
        <w:t>The price information in the form of ranges for barristers in chambers (although price information can also be provided in the form of average fees for barristers in chambers, or in relation to individual barristers – see the mandatory rules on price transparency in section 2</w:t>
      </w:r>
      <w:proofErr w:type="gramStart"/>
      <w:r>
        <w:t>);</w:t>
      </w:r>
      <w:proofErr w:type="gramEnd"/>
      <w:r>
        <w:t xml:space="preserve">  </w:t>
      </w:r>
    </w:p>
    <w:p w14:paraId="266796E4" w14:textId="77777777" w:rsidR="00A20B1B" w:rsidRDefault="00000000">
      <w:pPr>
        <w:numPr>
          <w:ilvl w:val="0"/>
          <w:numId w:val="12"/>
        </w:numPr>
        <w:spacing w:line="389" w:lineRule="auto"/>
        <w:ind w:right="42" w:hanging="360"/>
      </w:pPr>
      <w:r>
        <w:t xml:space="preserve">The Public Access service in question and a description of the service, including a concise statement of the key stages (allowing consumers to sufficiently understand the service); and  </w:t>
      </w:r>
    </w:p>
    <w:p w14:paraId="6F146B83" w14:textId="77777777" w:rsidR="00A20B1B" w:rsidRDefault="00000000">
      <w:pPr>
        <w:numPr>
          <w:ilvl w:val="0"/>
          <w:numId w:val="12"/>
        </w:numPr>
        <w:spacing w:after="98"/>
        <w:ind w:right="42" w:hanging="360"/>
      </w:pPr>
      <w:r>
        <w:t xml:space="preserve">An indicative timescale for the key stages.  </w:t>
      </w:r>
    </w:p>
    <w:p w14:paraId="7D6D73C0" w14:textId="77777777" w:rsidR="00A20B1B" w:rsidRDefault="00000000">
      <w:pPr>
        <w:spacing w:after="141"/>
        <w:ind w:left="1798" w:right="0" w:firstLine="0"/>
      </w:pPr>
      <w:r>
        <w:t xml:space="preserve">  </w:t>
      </w:r>
    </w:p>
    <w:p w14:paraId="6AFE93FE" w14:textId="77777777" w:rsidR="00A20B1B" w:rsidRDefault="00000000">
      <w:pPr>
        <w:pStyle w:val="Heading5"/>
        <w:ind w:left="1779"/>
      </w:pPr>
      <w:r>
        <w:t>Hourly rate example</w:t>
      </w:r>
      <w:r>
        <w:rPr>
          <w:u w:val="none"/>
        </w:rPr>
        <w:t xml:space="preserve">  </w:t>
      </w:r>
    </w:p>
    <w:p w14:paraId="4380723B" w14:textId="77777777" w:rsidR="00A20B1B" w:rsidRDefault="00000000">
      <w:pPr>
        <w:spacing w:after="0"/>
        <w:ind w:left="1798" w:right="0" w:firstLine="0"/>
      </w:pPr>
      <w:r>
        <w:t xml:space="preserve">  </w:t>
      </w:r>
    </w:p>
    <w:tbl>
      <w:tblPr>
        <w:tblStyle w:val="TableGrid"/>
        <w:tblW w:w="9196" w:type="dxa"/>
        <w:tblInd w:w="1695" w:type="dxa"/>
        <w:tblCellMar>
          <w:top w:w="63" w:type="dxa"/>
          <w:left w:w="115" w:type="dxa"/>
          <w:bottom w:w="0" w:type="dxa"/>
          <w:right w:w="115" w:type="dxa"/>
        </w:tblCellMar>
        <w:tblLook w:val="04A0" w:firstRow="1" w:lastRow="0" w:firstColumn="1" w:lastColumn="0" w:noHBand="0" w:noVBand="1"/>
      </w:tblPr>
      <w:tblGrid>
        <w:gridCol w:w="4599"/>
        <w:gridCol w:w="4597"/>
      </w:tblGrid>
      <w:tr w:rsidR="00A20B1B" w14:paraId="3DFD5CAE"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31AB1E1F" w14:textId="77777777" w:rsidR="00A20B1B" w:rsidRDefault="00000000">
            <w:pPr>
              <w:spacing w:after="0"/>
              <w:ind w:left="0" w:right="1" w:firstLine="0"/>
              <w:jc w:val="center"/>
            </w:pPr>
            <w:r>
              <w:rPr>
                <w:b/>
              </w:rPr>
              <w:t xml:space="preserve">Written advice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0CAF5931" w14:textId="77777777" w:rsidR="00A20B1B" w:rsidRDefault="00000000">
            <w:pPr>
              <w:spacing w:after="0"/>
              <w:ind w:left="0" w:right="4" w:firstLine="0"/>
              <w:jc w:val="center"/>
            </w:pPr>
            <w:r>
              <w:rPr>
                <w:b/>
              </w:rPr>
              <w:t xml:space="preserve">Range of hourly rates (estimate) </w:t>
            </w:r>
            <w:r>
              <w:t xml:space="preserve"> </w:t>
            </w:r>
          </w:p>
        </w:tc>
      </w:tr>
      <w:tr w:rsidR="00A20B1B" w14:paraId="0F8D8B42"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3BD95BAC" w14:textId="77777777" w:rsidR="00A20B1B" w:rsidRDefault="00000000">
            <w:pPr>
              <w:spacing w:after="0"/>
              <w:ind w:left="0" w:right="0" w:firstLine="0"/>
              <w:jc w:val="center"/>
            </w:pPr>
            <w:r>
              <w:t xml:space="preserve">Written advice on making or defending a claim  </w:t>
            </w:r>
          </w:p>
        </w:tc>
        <w:tc>
          <w:tcPr>
            <w:tcW w:w="4597" w:type="dxa"/>
            <w:tcBorders>
              <w:top w:val="single" w:sz="4" w:space="0" w:color="000000"/>
              <w:left w:val="single" w:sz="4" w:space="0" w:color="000000"/>
              <w:bottom w:val="single" w:sz="4" w:space="0" w:color="000000"/>
              <w:right w:val="single" w:sz="4" w:space="0" w:color="000000"/>
            </w:tcBorders>
          </w:tcPr>
          <w:p w14:paraId="1C9EB4DF" w14:textId="77777777" w:rsidR="00A20B1B" w:rsidRDefault="00000000">
            <w:pPr>
              <w:spacing w:after="0"/>
              <w:ind w:left="0" w:right="3" w:firstLine="0"/>
              <w:jc w:val="center"/>
            </w:pPr>
            <w:r>
              <w:t xml:space="preserve">£X – £X, approximately X hours  </w:t>
            </w:r>
          </w:p>
        </w:tc>
      </w:tr>
    </w:tbl>
    <w:p w14:paraId="442417F3" w14:textId="77777777" w:rsidR="00A20B1B" w:rsidRDefault="00000000">
      <w:pPr>
        <w:spacing w:after="125"/>
        <w:ind w:left="1798" w:right="0" w:firstLine="0"/>
      </w:pPr>
      <w:r>
        <w:t xml:space="preserve">  </w:t>
      </w:r>
    </w:p>
    <w:p w14:paraId="37B7AF3A" w14:textId="77777777" w:rsidR="00A20B1B" w:rsidRDefault="00000000">
      <w:pPr>
        <w:spacing w:after="127"/>
        <w:ind w:left="1798" w:right="0" w:firstLine="0"/>
      </w:pPr>
      <w:r>
        <w:t xml:space="preserve">  </w:t>
      </w:r>
    </w:p>
    <w:p w14:paraId="1CCA17C5" w14:textId="77777777" w:rsidR="00A20B1B" w:rsidRDefault="00000000">
      <w:pPr>
        <w:spacing w:after="125"/>
        <w:ind w:left="1798" w:right="0" w:firstLine="0"/>
      </w:pPr>
      <w:r>
        <w:t xml:space="preserve">  </w:t>
      </w:r>
    </w:p>
    <w:p w14:paraId="0FFE8FED" w14:textId="77777777" w:rsidR="00A20B1B" w:rsidRDefault="00000000">
      <w:pPr>
        <w:spacing w:after="122"/>
        <w:ind w:left="1798" w:right="0" w:firstLine="0"/>
      </w:pPr>
      <w:r>
        <w:lastRenderedPageBreak/>
        <w:t xml:space="preserve">  </w:t>
      </w:r>
    </w:p>
    <w:p w14:paraId="33E422C8" w14:textId="77777777" w:rsidR="00A20B1B" w:rsidRDefault="00000000">
      <w:pPr>
        <w:spacing w:after="0"/>
        <w:ind w:left="1798" w:right="0" w:firstLine="0"/>
      </w:pPr>
      <w:r>
        <w:t xml:space="preserve">  </w:t>
      </w:r>
    </w:p>
    <w:p w14:paraId="52172886" w14:textId="77777777" w:rsidR="00A20B1B" w:rsidRDefault="00000000">
      <w:pPr>
        <w:spacing w:after="125"/>
        <w:ind w:left="1798" w:right="0" w:firstLine="0"/>
      </w:pPr>
      <w:r>
        <w:t xml:space="preserve">  </w:t>
      </w:r>
    </w:p>
    <w:p w14:paraId="5D7A7CA9" w14:textId="77777777" w:rsidR="00A20B1B" w:rsidRDefault="00000000">
      <w:pPr>
        <w:spacing w:after="122"/>
        <w:ind w:left="1798" w:right="0" w:firstLine="0"/>
      </w:pPr>
      <w:r>
        <w:t xml:space="preserve">  </w:t>
      </w:r>
    </w:p>
    <w:p w14:paraId="3F0D5362" w14:textId="77777777" w:rsidR="00A20B1B" w:rsidRDefault="00000000">
      <w:pPr>
        <w:spacing w:after="125"/>
        <w:ind w:left="1798" w:right="0" w:firstLine="0"/>
      </w:pPr>
      <w:r>
        <w:t xml:space="preserve">  </w:t>
      </w:r>
    </w:p>
    <w:p w14:paraId="7D44B755" w14:textId="77777777" w:rsidR="00A20B1B" w:rsidRDefault="00000000">
      <w:pPr>
        <w:spacing w:after="122"/>
        <w:ind w:left="1798" w:right="0" w:firstLine="0"/>
      </w:pPr>
      <w:r>
        <w:t xml:space="preserve">  </w:t>
      </w:r>
    </w:p>
    <w:p w14:paraId="503A24D3" w14:textId="77777777" w:rsidR="00A20B1B" w:rsidRDefault="00000000">
      <w:pPr>
        <w:spacing w:after="125"/>
        <w:ind w:left="1798" w:right="0" w:firstLine="0"/>
      </w:pPr>
      <w:r>
        <w:t xml:space="preserve">  </w:t>
      </w:r>
    </w:p>
    <w:p w14:paraId="61A390B0" w14:textId="77777777" w:rsidR="00A20B1B" w:rsidRDefault="00000000">
      <w:pPr>
        <w:spacing w:after="142"/>
        <w:ind w:left="1798" w:right="0" w:firstLine="0"/>
      </w:pPr>
      <w:r>
        <w:t xml:space="preserve">  </w:t>
      </w:r>
    </w:p>
    <w:p w14:paraId="5AF28834" w14:textId="77777777" w:rsidR="00A20B1B" w:rsidRDefault="00000000">
      <w:pPr>
        <w:pStyle w:val="Heading2"/>
        <w:ind w:left="1779"/>
      </w:pPr>
      <w:bookmarkStart w:id="13" w:name="_Toc49279"/>
      <w:r>
        <w:t>Annex G: licensing applications in relation to business premises</w:t>
      </w:r>
      <w:r>
        <w:rPr>
          <w:u w:val="none"/>
        </w:rPr>
        <w:t xml:space="preserve">  </w:t>
      </w:r>
      <w:bookmarkEnd w:id="13"/>
    </w:p>
    <w:p w14:paraId="25600BAF" w14:textId="77777777" w:rsidR="00A20B1B" w:rsidRDefault="00000000">
      <w:pPr>
        <w:spacing w:after="100"/>
        <w:ind w:left="1798" w:right="0" w:firstLine="0"/>
      </w:pPr>
      <w:r>
        <w:t xml:space="preserve">  </w:t>
      </w:r>
    </w:p>
    <w:p w14:paraId="70ACF56A" w14:textId="77777777" w:rsidR="00A20B1B" w:rsidRDefault="00000000">
      <w:pPr>
        <w:spacing w:line="381" w:lineRule="auto"/>
        <w:ind w:right="42"/>
      </w:pPr>
      <w:r>
        <w:t xml:space="preserve">If you are, on a Public Access basis, providing advice and representation to businesses in relation to licensing applications for business premises, you must comply with additional price transparency rules in relation to those services.   </w:t>
      </w:r>
    </w:p>
    <w:p w14:paraId="364FD03B" w14:textId="77777777" w:rsidR="00A20B1B" w:rsidRDefault="00000000">
      <w:pPr>
        <w:spacing w:after="108"/>
        <w:ind w:left="1798" w:right="0" w:firstLine="0"/>
      </w:pPr>
      <w:r>
        <w:t xml:space="preserve">  </w:t>
      </w:r>
    </w:p>
    <w:p w14:paraId="2EF4307D" w14:textId="77777777" w:rsidR="00A20B1B" w:rsidRDefault="00000000">
      <w:pPr>
        <w:spacing w:line="400" w:lineRule="auto"/>
        <w:ind w:right="42"/>
      </w:pPr>
      <w:r>
        <w:t xml:space="preserve">Note that additional price transparency rules only apply in relation to a) local authority hearings and appeals to the Magistrates’ Court, and b) licensing applications for:  </w:t>
      </w:r>
    </w:p>
    <w:p w14:paraId="68F50911" w14:textId="77777777" w:rsidR="00A20B1B" w:rsidRDefault="00000000">
      <w:pPr>
        <w:spacing w:after="186"/>
        <w:ind w:left="1798" w:right="0" w:firstLine="0"/>
      </w:pPr>
      <w:r>
        <w:t xml:space="preserve">  </w:t>
      </w:r>
    </w:p>
    <w:p w14:paraId="1B69D354" w14:textId="77777777" w:rsidR="00A20B1B" w:rsidRDefault="00000000">
      <w:pPr>
        <w:numPr>
          <w:ilvl w:val="0"/>
          <w:numId w:val="13"/>
        </w:numPr>
        <w:spacing w:after="149"/>
        <w:ind w:right="42" w:hanging="360"/>
      </w:pPr>
      <w:r>
        <w:t xml:space="preserve">The sale or supply of alcohol; </w:t>
      </w:r>
      <w:proofErr w:type="gramStart"/>
      <w:r>
        <w:rPr>
          <w:rFonts w:ascii="Segoe UI Symbol" w:eastAsia="Segoe UI Symbol" w:hAnsi="Segoe UI Symbol" w:cs="Segoe UI Symbol"/>
        </w:rPr>
        <w:t>•</w:t>
      </w:r>
      <w:r>
        <w:t xml:space="preserve">  </w:t>
      </w:r>
      <w:r>
        <w:tab/>
      </w:r>
      <w:proofErr w:type="gramEnd"/>
      <w:r>
        <w:t xml:space="preserve">Change of opening hours; and  </w:t>
      </w:r>
    </w:p>
    <w:p w14:paraId="45DD048C" w14:textId="77777777" w:rsidR="00A20B1B" w:rsidRDefault="00000000">
      <w:pPr>
        <w:numPr>
          <w:ilvl w:val="0"/>
          <w:numId w:val="13"/>
        </w:numPr>
        <w:spacing w:after="98"/>
        <w:ind w:right="42" w:hanging="360"/>
      </w:pPr>
      <w:r>
        <w:t xml:space="preserve">Entertainment purposes.  </w:t>
      </w:r>
    </w:p>
    <w:p w14:paraId="4B045031" w14:textId="77777777" w:rsidR="00A20B1B" w:rsidRDefault="00000000">
      <w:pPr>
        <w:spacing w:after="0"/>
        <w:ind w:left="1798" w:right="0" w:firstLine="0"/>
      </w:pPr>
      <w:r>
        <w:t xml:space="preserve">  </w:t>
      </w:r>
    </w:p>
    <w:p w14:paraId="7F853FC3" w14:textId="77777777" w:rsidR="00A20B1B" w:rsidRDefault="00000000">
      <w:pPr>
        <w:spacing w:line="375" w:lineRule="auto"/>
        <w:ind w:right="42"/>
      </w:pPr>
      <w:r>
        <w:t xml:space="preserve">An example of the required price and service transparency can be found below. The example does not go beyond the mandatory rules for this type of work. However, we encourage you to do so where appropriate, and this guidance includes additional best practice on transparency to help you to do so.  </w:t>
      </w:r>
    </w:p>
    <w:p w14:paraId="35EC257C" w14:textId="77777777" w:rsidR="00A20B1B" w:rsidRDefault="00000000">
      <w:pPr>
        <w:spacing w:after="0"/>
        <w:ind w:left="1798" w:right="0" w:firstLine="0"/>
      </w:pPr>
      <w:r>
        <w:t xml:space="preserve">  </w:t>
      </w:r>
    </w:p>
    <w:tbl>
      <w:tblPr>
        <w:tblStyle w:val="TableGrid"/>
        <w:tblW w:w="9196" w:type="dxa"/>
        <w:tblInd w:w="1695" w:type="dxa"/>
        <w:tblCellMar>
          <w:top w:w="62" w:type="dxa"/>
          <w:left w:w="115" w:type="dxa"/>
          <w:bottom w:w="0" w:type="dxa"/>
          <w:right w:w="115" w:type="dxa"/>
        </w:tblCellMar>
        <w:tblLook w:val="04A0" w:firstRow="1" w:lastRow="0" w:firstColumn="1" w:lastColumn="0" w:noHBand="0" w:noVBand="1"/>
      </w:tblPr>
      <w:tblGrid>
        <w:gridCol w:w="9196"/>
      </w:tblGrid>
      <w:tr w:rsidR="00A20B1B" w14:paraId="66CAAE9A" w14:textId="77777777">
        <w:trPr>
          <w:trHeight w:val="410"/>
        </w:trPr>
        <w:tc>
          <w:tcPr>
            <w:tcW w:w="9196" w:type="dxa"/>
            <w:tcBorders>
              <w:top w:val="single" w:sz="4" w:space="0" w:color="000000"/>
              <w:left w:val="single" w:sz="4" w:space="0" w:color="000000"/>
              <w:bottom w:val="single" w:sz="4" w:space="0" w:color="000000"/>
              <w:right w:val="single" w:sz="4" w:space="0" w:color="000000"/>
            </w:tcBorders>
          </w:tcPr>
          <w:p w14:paraId="3F66D373" w14:textId="77777777" w:rsidR="00A20B1B" w:rsidRDefault="00000000">
            <w:pPr>
              <w:spacing w:after="0"/>
              <w:ind w:left="9" w:right="0" w:firstLine="0"/>
              <w:jc w:val="center"/>
            </w:pPr>
            <w:r>
              <w:rPr>
                <w:b/>
              </w:rPr>
              <w:t xml:space="preserve">Orchard Chambers </w:t>
            </w:r>
            <w:r>
              <w:t xml:space="preserve"> </w:t>
            </w:r>
          </w:p>
        </w:tc>
      </w:tr>
      <w:tr w:rsidR="00A20B1B" w14:paraId="7AB5F15F" w14:textId="77777777">
        <w:trPr>
          <w:trHeight w:val="413"/>
        </w:trPr>
        <w:tc>
          <w:tcPr>
            <w:tcW w:w="9196" w:type="dxa"/>
            <w:tcBorders>
              <w:top w:val="single" w:sz="4" w:space="0" w:color="000000"/>
              <w:left w:val="single" w:sz="4" w:space="0" w:color="000000"/>
              <w:bottom w:val="single" w:sz="4" w:space="0" w:color="000000"/>
              <w:right w:val="single" w:sz="4" w:space="0" w:color="000000"/>
            </w:tcBorders>
          </w:tcPr>
          <w:p w14:paraId="08994342" w14:textId="77777777" w:rsidR="00A20B1B" w:rsidRDefault="00000000">
            <w:pPr>
              <w:spacing w:after="0"/>
              <w:ind w:left="2" w:right="0" w:firstLine="0"/>
              <w:jc w:val="center"/>
            </w:pPr>
            <w:r>
              <w:rPr>
                <w:b/>
                <w:i/>
              </w:rPr>
              <w:t xml:space="preserve">Public Access – Licensing Applications (Businesses) </w:t>
            </w:r>
            <w:r>
              <w:t xml:space="preserve"> </w:t>
            </w:r>
          </w:p>
        </w:tc>
      </w:tr>
    </w:tbl>
    <w:p w14:paraId="30F9C4C5" w14:textId="77777777" w:rsidR="00A20B1B" w:rsidRDefault="00A20B1B">
      <w:pPr>
        <w:spacing w:after="0"/>
        <w:ind w:left="0" w:right="10831" w:firstLine="0"/>
      </w:pPr>
    </w:p>
    <w:tbl>
      <w:tblPr>
        <w:tblStyle w:val="TableGrid"/>
        <w:tblW w:w="9196" w:type="dxa"/>
        <w:tblInd w:w="1695" w:type="dxa"/>
        <w:tblCellMar>
          <w:top w:w="60" w:type="dxa"/>
          <w:left w:w="108" w:type="dxa"/>
          <w:bottom w:w="0" w:type="dxa"/>
          <w:right w:w="0" w:type="dxa"/>
        </w:tblCellMar>
        <w:tblLook w:val="04A0" w:firstRow="1" w:lastRow="0" w:firstColumn="1" w:lastColumn="0" w:noHBand="0" w:noVBand="1"/>
      </w:tblPr>
      <w:tblGrid>
        <w:gridCol w:w="4599"/>
        <w:gridCol w:w="4597"/>
      </w:tblGrid>
      <w:tr w:rsidR="00A20B1B" w14:paraId="66087305" w14:textId="77777777">
        <w:trPr>
          <w:trHeight w:val="8379"/>
        </w:trPr>
        <w:tc>
          <w:tcPr>
            <w:tcW w:w="9196" w:type="dxa"/>
            <w:gridSpan w:val="2"/>
            <w:tcBorders>
              <w:top w:val="single" w:sz="4" w:space="0" w:color="000000"/>
              <w:left w:val="single" w:sz="4" w:space="0" w:color="000000"/>
              <w:bottom w:val="single" w:sz="4" w:space="0" w:color="000000"/>
              <w:right w:val="single" w:sz="4" w:space="0" w:color="000000"/>
            </w:tcBorders>
          </w:tcPr>
          <w:p w14:paraId="78FE8BC2" w14:textId="77777777" w:rsidR="00A20B1B" w:rsidRDefault="00000000">
            <w:pPr>
              <w:spacing w:after="11" w:line="374" w:lineRule="auto"/>
              <w:ind w:left="0" w:right="0" w:firstLine="0"/>
            </w:pPr>
            <w:r>
              <w:lastRenderedPageBreak/>
              <w:t xml:space="preserve">Our barristers can advise you on the following licensing applications for your business: the sale or supply of alcohol, change of opening hours, and entertainment purposes. Our barristers can also represent you when your application is heard by the local authority licensing committee, and in any appeal to the Magistrates’ Court.  </w:t>
            </w:r>
          </w:p>
          <w:p w14:paraId="58449BA5" w14:textId="77777777" w:rsidR="00A20B1B" w:rsidRDefault="00000000">
            <w:pPr>
              <w:spacing w:after="140"/>
              <w:ind w:left="83" w:right="0" w:firstLine="0"/>
              <w:jc w:val="center"/>
            </w:pPr>
            <w:r>
              <w:rPr>
                <w:b/>
                <w:i/>
              </w:rPr>
              <w:t xml:space="preserve"> </w:t>
            </w:r>
            <w:r>
              <w:t xml:space="preserve"> </w:t>
            </w:r>
          </w:p>
          <w:p w14:paraId="5B13E0AE" w14:textId="77777777" w:rsidR="00A20B1B" w:rsidRDefault="00000000">
            <w:pPr>
              <w:spacing w:after="125"/>
              <w:ind w:left="0" w:right="96" w:firstLine="0"/>
              <w:jc w:val="center"/>
            </w:pPr>
            <w:r>
              <w:rPr>
                <w:b/>
                <w:i/>
              </w:rPr>
              <w:t xml:space="preserve">Timescales </w:t>
            </w:r>
            <w:r>
              <w:t xml:space="preserve"> </w:t>
            </w:r>
          </w:p>
          <w:p w14:paraId="249F67F4" w14:textId="77777777" w:rsidR="00A20B1B" w:rsidRDefault="00000000">
            <w:pPr>
              <w:spacing w:after="124"/>
              <w:ind w:left="0" w:right="0" w:firstLine="0"/>
            </w:pPr>
            <w:r>
              <w:t xml:space="preserve">  </w:t>
            </w:r>
          </w:p>
          <w:p w14:paraId="1263AEF8" w14:textId="77777777" w:rsidR="00A20B1B" w:rsidRDefault="00000000">
            <w:pPr>
              <w:spacing w:after="14" w:line="364" w:lineRule="auto"/>
              <w:ind w:left="0" w:right="25" w:firstLine="0"/>
            </w:pPr>
            <w:r>
              <w:t xml:space="preserve">Timescales for our services may vary depending on factors such as barristers’ availability, the complexity of your application and the need for additional documents. </w:t>
            </w:r>
            <w:r>
              <w:rPr>
                <w:u w:val="single" w:color="000000"/>
              </w:rPr>
              <w:t>As a guide</w:t>
            </w:r>
            <w:r>
              <w:t xml:space="preserve">, written advice on your application will be available within two to four weeks where possible. Hearing dates for local authority licensing committees are set in advance, and our barristers will aim to represent you on your preferred hearing date </w:t>
            </w:r>
            <w:r>
              <w:rPr>
                <w:u w:val="single" w:color="000000"/>
              </w:rPr>
              <w:t>where possible</w:t>
            </w:r>
            <w:r>
              <w:t xml:space="preserve">. If the local authority licensing committee refuses your application, appeals must be made to the Magistrates’ Court within 21 days.  </w:t>
            </w:r>
          </w:p>
          <w:p w14:paraId="153C23D5" w14:textId="77777777" w:rsidR="00A20B1B" w:rsidRDefault="00000000">
            <w:pPr>
              <w:spacing w:after="138"/>
              <w:ind w:left="83" w:right="0" w:firstLine="0"/>
              <w:jc w:val="center"/>
            </w:pPr>
            <w:r>
              <w:t xml:space="preserve">  </w:t>
            </w:r>
          </w:p>
          <w:p w14:paraId="3F375DA6" w14:textId="77777777" w:rsidR="00A20B1B" w:rsidRDefault="00000000">
            <w:pPr>
              <w:spacing w:after="125"/>
              <w:ind w:left="0" w:right="104" w:firstLine="0"/>
              <w:jc w:val="center"/>
            </w:pPr>
            <w:r>
              <w:rPr>
                <w:b/>
                <w:i/>
              </w:rPr>
              <w:t xml:space="preserve">Fees </w:t>
            </w:r>
            <w:r>
              <w:t xml:space="preserve"> </w:t>
            </w:r>
          </w:p>
          <w:p w14:paraId="4A1076C8" w14:textId="77777777" w:rsidR="00A20B1B" w:rsidRDefault="00000000">
            <w:pPr>
              <w:spacing w:after="106"/>
              <w:ind w:left="83" w:right="0" w:firstLine="0"/>
              <w:jc w:val="center"/>
            </w:pPr>
            <w:r>
              <w:t xml:space="preserve">  </w:t>
            </w:r>
          </w:p>
          <w:p w14:paraId="74A9A973" w14:textId="77777777" w:rsidR="00A20B1B" w:rsidRDefault="00000000">
            <w:pPr>
              <w:spacing w:after="0" w:line="374" w:lineRule="auto"/>
              <w:ind w:left="0" w:right="0" w:firstLine="0"/>
            </w:pPr>
            <w:r>
              <w:t xml:space="preserve">We may charge fixed fees, which means that we will charge you a set amount of money for the work. Below we provide </w:t>
            </w:r>
            <w:r>
              <w:rPr>
                <w:u w:val="single" w:color="000000"/>
              </w:rPr>
              <w:t>estimates</w:t>
            </w:r>
            <w:r>
              <w:t xml:space="preserve"> based on the averages of fixed fees for barristers in Orchard Chambers. All fees include VAT (where applicable).   </w:t>
            </w:r>
          </w:p>
          <w:p w14:paraId="2BD695F7" w14:textId="77777777" w:rsidR="00A20B1B" w:rsidRDefault="00000000">
            <w:pPr>
              <w:spacing w:after="146"/>
              <w:ind w:left="0" w:right="0" w:firstLine="0"/>
            </w:pPr>
            <w:r>
              <w:t xml:space="preserve">  </w:t>
            </w:r>
          </w:p>
          <w:p w14:paraId="624401DD" w14:textId="77777777" w:rsidR="00A20B1B" w:rsidRDefault="00000000">
            <w:pPr>
              <w:spacing w:after="0"/>
              <w:ind w:left="0" w:right="0" w:firstLine="0"/>
            </w:pPr>
            <w:r>
              <w:t xml:space="preserve">If we charge fixed fees, these may vary depending on your needs – for example, your fees  </w:t>
            </w:r>
          </w:p>
        </w:tc>
      </w:tr>
      <w:tr w:rsidR="00A20B1B" w14:paraId="1BD70D60" w14:textId="77777777">
        <w:trPr>
          <w:trHeight w:val="1551"/>
        </w:trPr>
        <w:tc>
          <w:tcPr>
            <w:tcW w:w="9196" w:type="dxa"/>
            <w:gridSpan w:val="2"/>
            <w:tcBorders>
              <w:top w:val="single" w:sz="4" w:space="0" w:color="000000"/>
              <w:left w:val="single" w:sz="4" w:space="0" w:color="000000"/>
              <w:bottom w:val="single" w:sz="4" w:space="0" w:color="000000"/>
              <w:right w:val="single" w:sz="4" w:space="0" w:color="000000"/>
            </w:tcBorders>
          </w:tcPr>
          <w:p w14:paraId="6D316AB2" w14:textId="77777777" w:rsidR="00A20B1B" w:rsidRDefault="00000000">
            <w:pPr>
              <w:spacing w:after="0"/>
              <w:ind w:left="0" w:right="0" w:firstLine="0"/>
            </w:pPr>
            <w:r>
              <w:t xml:space="preserve">may be towards the higher end of the range if you need a more experienced barrister and/or </w:t>
            </w:r>
            <w:proofErr w:type="gramStart"/>
            <w:r>
              <w:t>you have</w:t>
            </w:r>
            <w:proofErr w:type="gramEnd"/>
            <w:r>
              <w:t xml:space="preserve"> a more complex application. If you have a particularly complex application, your fees may also be higher than the estimates below. There are also likely to be additional costs of £X, for X.  </w:t>
            </w:r>
          </w:p>
        </w:tc>
      </w:tr>
      <w:tr w:rsidR="00A20B1B" w14:paraId="44B88B4D" w14:textId="77777777">
        <w:trPr>
          <w:trHeight w:val="411"/>
        </w:trPr>
        <w:tc>
          <w:tcPr>
            <w:tcW w:w="4599" w:type="dxa"/>
            <w:tcBorders>
              <w:top w:val="single" w:sz="4" w:space="0" w:color="000000"/>
              <w:left w:val="single" w:sz="4" w:space="0" w:color="000000"/>
              <w:bottom w:val="single" w:sz="4" w:space="0" w:color="000000"/>
              <w:right w:val="single" w:sz="4" w:space="0" w:color="000000"/>
            </w:tcBorders>
          </w:tcPr>
          <w:p w14:paraId="2428E622" w14:textId="77777777" w:rsidR="00A20B1B" w:rsidRDefault="00000000">
            <w:pPr>
              <w:spacing w:after="0"/>
              <w:ind w:left="0" w:right="108"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50115A0D" w14:textId="77777777" w:rsidR="00A20B1B" w:rsidRDefault="00000000">
            <w:pPr>
              <w:spacing w:after="0"/>
              <w:ind w:left="0" w:right="115" w:firstLine="0"/>
              <w:jc w:val="center"/>
            </w:pPr>
            <w:r>
              <w:rPr>
                <w:b/>
              </w:rPr>
              <w:t xml:space="preserve">Ranges of fixed fees (estimates) </w:t>
            </w:r>
            <w:r>
              <w:t xml:space="preserve"> </w:t>
            </w:r>
          </w:p>
        </w:tc>
      </w:tr>
      <w:tr w:rsidR="00A20B1B" w14:paraId="120576F6"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76C4D5FF" w14:textId="77777777" w:rsidR="00A20B1B" w:rsidRDefault="00000000">
            <w:pPr>
              <w:spacing w:after="0"/>
              <w:ind w:left="0" w:right="114" w:firstLine="0"/>
              <w:jc w:val="center"/>
            </w:pPr>
            <w:r>
              <w:t xml:space="preserve">Written advice on your application  </w:t>
            </w:r>
          </w:p>
        </w:tc>
        <w:tc>
          <w:tcPr>
            <w:tcW w:w="4597" w:type="dxa"/>
            <w:tcBorders>
              <w:top w:val="single" w:sz="4" w:space="0" w:color="000000"/>
              <w:left w:val="single" w:sz="4" w:space="0" w:color="000000"/>
              <w:bottom w:val="single" w:sz="4" w:space="0" w:color="000000"/>
              <w:right w:val="single" w:sz="4" w:space="0" w:color="000000"/>
            </w:tcBorders>
          </w:tcPr>
          <w:p w14:paraId="78528D59" w14:textId="77777777" w:rsidR="00A20B1B" w:rsidRDefault="00000000">
            <w:pPr>
              <w:spacing w:after="0"/>
              <w:ind w:left="0" w:right="112" w:firstLine="0"/>
              <w:jc w:val="center"/>
            </w:pPr>
            <w:r>
              <w:t xml:space="preserve">£X – £X  </w:t>
            </w:r>
          </w:p>
        </w:tc>
      </w:tr>
      <w:tr w:rsidR="00A20B1B" w14:paraId="76D6B8CE"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76B176EF" w14:textId="77777777" w:rsidR="00A20B1B" w:rsidRDefault="00000000">
            <w:pPr>
              <w:spacing w:after="0"/>
              <w:ind w:left="0" w:right="0" w:firstLine="0"/>
              <w:jc w:val="center"/>
            </w:pPr>
            <w:r>
              <w:t xml:space="preserve">Preparation, including meetings with you and assistance with drafting of application  </w:t>
            </w:r>
          </w:p>
        </w:tc>
        <w:tc>
          <w:tcPr>
            <w:tcW w:w="4597" w:type="dxa"/>
            <w:tcBorders>
              <w:top w:val="single" w:sz="4" w:space="0" w:color="000000"/>
              <w:left w:val="single" w:sz="4" w:space="0" w:color="000000"/>
              <w:bottom w:val="single" w:sz="4" w:space="0" w:color="000000"/>
              <w:right w:val="single" w:sz="4" w:space="0" w:color="000000"/>
            </w:tcBorders>
          </w:tcPr>
          <w:p w14:paraId="112C982D" w14:textId="77777777" w:rsidR="00A20B1B" w:rsidRDefault="00000000">
            <w:pPr>
              <w:spacing w:after="0"/>
              <w:ind w:left="0" w:right="112" w:firstLine="0"/>
              <w:jc w:val="center"/>
            </w:pPr>
            <w:r>
              <w:t xml:space="preserve">£X – £X  </w:t>
            </w:r>
          </w:p>
        </w:tc>
      </w:tr>
      <w:tr w:rsidR="00A20B1B" w14:paraId="4D98CD04"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267CBB76" w14:textId="77777777" w:rsidR="00A20B1B" w:rsidRDefault="00000000">
            <w:pPr>
              <w:spacing w:after="0"/>
              <w:ind w:left="79" w:right="0" w:firstLine="0"/>
            </w:pPr>
            <w:r>
              <w:lastRenderedPageBreak/>
              <w:t xml:space="preserve">Local authority licensing committee hearing  </w:t>
            </w:r>
          </w:p>
        </w:tc>
        <w:tc>
          <w:tcPr>
            <w:tcW w:w="4597" w:type="dxa"/>
            <w:tcBorders>
              <w:top w:val="single" w:sz="4" w:space="0" w:color="000000"/>
              <w:left w:val="single" w:sz="4" w:space="0" w:color="000000"/>
              <w:bottom w:val="single" w:sz="4" w:space="0" w:color="000000"/>
              <w:right w:val="single" w:sz="4" w:space="0" w:color="000000"/>
            </w:tcBorders>
          </w:tcPr>
          <w:p w14:paraId="1A3064D4" w14:textId="77777777" w:rsidR="00A20B1B" w:rsidRDefault="00000000">
            <w:pPr>
              <w:spacing w:after="0"/>
              <w:ind w:left="0" w:right="112" w:firstLine="0"/>
              <w:jc w:val="center"/>
            </w:pPr>
            <w:r>
              <w:t xml:space="preserve">£X – £X  </w:t>
            </w:r>
          </w:p>
        </w:tc>
      </w:tr>
      <w:tr w:rsidR="00A20B1B" w14:paraId="44DBDB7B" w14:textId="77777777">
        <w:trPr>
          <w:trHeight w:val="792"/>
        </w:trPr>
        <w:tc>
          <w:tcPr>
            <w:tcW w:w="4599" w:type="dxa"/>
            <w:tcBorders>
              <w:top w:val="single" w:sz="4" w:space="0" w:color="000000"/>
              <w:left w:val="single" w:sz="4" w:space="0" w:color="000000"/>
              <w:bottom w:val="single" w:sz="4" w:space="0" w:color="000000"/>
              <w:right w:val="single" w:sz="4" w:space="0" w:color="000000"/>
            </w:tcBorders>
          </w:tcPr>
          <w:p w14:paraId="79FDEE89" w14:textId="77777777" w:rsidR="00A20B1B" w:rsidRDefault="00000000">
            <w:pPr>
              <w:spacing w:after="0"/>
              <w:ind w:left="0" w:right="0" w:firstLine="0"/>
              <w:jc w:val="center"/>
            </w:pPr>
            <w:r>
              <w:t xml:space="preserve">Appeal to the Magistrates’ Court – initial hearing  </w:t>
            </w:r>
          </w:p>
        </w:tc>
        <w:tc>
          <w:tcPr>
            <w:tcW w:w="4597" w:type="dxa"/>
            <w:tcBorders>
              <w:top w:val="single" w:sz="4" w:space="0" w:color="000000"/>
              <w:left w:val="single" w:sz="4" w:space="0" w:color="000000"/>
              <w:bottom w:val="single" w:sz="4" w:space="0" w:color="000000"/>
              <w:right w:val="single" w:sz="4" w:space="0" w:color="000000"/>
            </w:tcBorders>
          </w:tcPr>
          <w:p w14:paraId="1DB5070A" w14:textId="77777777" w:rsidR="00A20B1B" w:rsidRDefault="00000000">
            <w:pPr>
              <w:spacing w:after="0"/>
              <w:ind w:left="0" w:right="61" w:firstLine="0"/>
              <w:jc w:val="center"/>
            </w:pPr>
            <w:r>
              <w:t xml:space="preserve">£X – £X  </w:t>
            </w:r>
          </w:p>
        </w:tc>
      </w:tr>
      <w:tr w:rsidR="00A20B1B" w14:paraId="68ECA1A1" w14:textId="77777777">
        <w:trPr>
          <w:trHeight w:val="787"/>
        </w:trPr>
        <w:tc>
          <w:tcPr>
            <w:tcW w:w="4599" w:type="dxa"/>
            <w:tcBorders>
              <w:top w:val="single" w:sz="4" w:space="0" w:color="000000"/>
              <w:left w:val="single" w:sz="4" w:space="0" w:color="000000"/>
              <w:bottom w:val="single" w:sz="4" w:space="0" w:color="000000"/>
              <w:right w:val="single" w:sz="4" w:space="0" w:color="000000"/>
            </w:tcBorders>
          </w:tcPr>
          <w:p w14:paraId="417FD726" w14:textId="77777777" w:rsidR="00A20B1B" w:rsidRDefault="00000000">
            <w:pPr>
              <w:spacing w:after="0"/>
              <w:ind w:left="21" w:right="0" w:firstLine="0"/>
              <w:jc w:val="center"/>
            </w:pPr>
            <w:r>
              <w:t xml:space="preserve">Appeal to the Magistrates’ Court – full hearing  </w:t>
            </w:r>
          </w:p>
        </w:tc>
        <w:tc>
          <w:tcPr>
            <w:tcW w:w="4597" w:type="dxa"/>
            <w:tcBorders>
              <w:top w:val="single" w:sz="4" w:space="0" w:color="000000"/>
              <w:left w:val="single" w:sz="4" w:space="0" w:color="000000"/>
              <w:bottom w:val="single" w:sz="4" w:space="0" w:color="000000"/>
              <w:right w:val="single" w:sz="4" w:space="0" w:color="000000"/>
            </w:tcBorders>
          </w:tcPr>
          <w:p w14:paraId="606DA1FF" w14:textId="77777777" w:rsidR="00A20B1B" w:rsidRDefault="00000000">
            <w:pPr>
              <w:spacing w:after="0"/>
              <w:ind w:left="0" w:right="61" w:firstLine="0"/>
              <w:jc w:val="center"/>
            </w:pPr>
            <w:r>
              <w:t xml:space="preserve">£X – £X  </w:t>
            </w:r>
          </w:p>
        </w:tc>
      </w:tr>
      <w:tr w:rsidR="00A20B1B" w14:paraId="49A2338F" w14:textId="77777777">
        <w:trPr>
          <w:trHeight w:val="1551"/>
        </w:trPr>
        <w:tc>
          <w:tcPr>
            <w:tcW w:w="9196" w:type="dxa"/>
            <w:gridSpan w:val="2"/>
            <w:tcBorders>
              <w:top w:val="single" w:sz="4" w:space="0" w:color="000000"/>
              <w:left w:val="single" w:sz="4" w:space="0" w:color="000000"/>
              <w:bottom w:val="single" w:sz="4" w:space="0" w:color="000000"/>
              <w:right w:val="single" w:sz="4" w:space="0" w:color="000000"/>
            </w:tcBorders>
          </w:tcPr>
          <w:p w14:paraId="59019034" w14:textId="77777777" w:rsidR="00A20B1B" w:rsidRDefault="00000000">
            <w:pPr>
              <w:spacing w:after="125"/>
              <w:ind w:left="0" w:right="58" w:firstLine="0"/>
              <w:jc w:val="center"/>
            </w:pPr>
            <w:r>
              <w:rPr>
                <w:b/>
                <w:i/>
              </w:rPr>
              <w:t xml:space="preserve">Contact Us </w:t>
            </w:r>
            <w:r>
              <w:t xml:space="preserve"> </w:t>
            </w:r>
          </w:p>
          <w:p w14:paraId="2C05F841" w14:textId="77777777" w:rsidR="00A20B1B" w:rsidRDefault="00000000">
            <w:pPr>
              <w:spacing w:after="103"/>
              <w:ind w:left="124" w:right="0" w:firstLine="0"/>
              <w:jc w:val="center"/>
            </w:pPr>
            <w:r>
              <w:t xml:space="preserve">  </w:t>
            </w:r>
          </w:p>
          <w:p w14:paraId="7C119586" w14:textId="77777777" w:rsidR="00A20B1B" w:rsidRDefault="00000000">
            <w:pPr>
              <w:spacing w:after="0"/>
              <w:ind w:left="0" w:right="0" w:firstLine="0"/>
            </w:pPr>
            <w:r>
              <w:t xml:space="preserve">All information is correct as of X, but fees are </w:t>
            </w:r>
            <w:r>
              <w:rPr>
                <w:u w:val="single" w:color="000000"/>
              </w:rPr>
              <w:t>estimates only</w:t>
            </w:r>
            <w:r>
              <w:t xml:space="preserve">. For a quotation, please contact the clerks on XX (or e-mail XX).  </w:t>
            </w:r>
          </w:p>
        </w:tc>
      </w:tr>
    </w:tbl>
    <w:p w14:paraId="6EA0D4C8" w14:textId="77777777" w:rsidR="00A20B1B" w:rsidRDefault="00000000">
      <w:pPr>
        <w:spacing w:after="103"/>
        <w:ind w:left="1798" w:right="0" w:firstLine="0"/>
      </w:pPr>
      <w:r>
        <w:t xml:space="preserve">  </w:t>
      </w:r>
    </w:p>
    <w:p w14:paraId="2B0FE2B6" w14:textId="77777777" w:rsidR="00A20B1B" w:rsidRDefault="00000000">
      <w:pPr>
        <w:spacing w:line="400" w:lineRule="auto"/>
        <w:ind w:right="42"/>
      </w:pPr>
      <w:r>
        <w:t>This example complies with the additional price and service transparency requirements as, in relation to the relevant Public Access service, it states:</w:t>
      </w:r>
      <w:r>
        <w:rPr>
          <w:b/>
        </w:rPr>
        <w:t xml:space="preserve"> </w:t>
      </w:r>
      <w:r>
        <w:t xml:space="preserve"> </w:t>
      </w:r>
    </w:p>
    <w:p w14:paraId="1B7922E1" w14:textId="77777777" w:rsidR="00A20B1B" w:rsidRDefault="00000000">
      <w:pPr>
        <w:spacing w:after="156"/>
        <w:ind w:left="1798" w:right="0" w:firstLine="0"/>
      </w:pPr>
      <w:r>
        <w:rPr>
          <w:b/>
        </w:rPr>
        <w:t xml:space="preserve"> </w:t>
      </w:r>
      <w:r>
        <w:t xml:space="preserve"> </w:t>
      </w:r>
    </w:p>
    <w:p w14:paraId="113BE583" w14:textId="77777777" w:rsidR="00A20B1B" w:rsidRDefault="00000000">
      <w:pPr>
        <w:numPr>
          <w:ilvl w:val="0"/>
          <w:numId w:val="13"/>
        </w:numPr>
        <w:spacing w:line="406" w:lineRule="auto"/>
        <w:ind w:right="42" w:hanging="360"/>
      </w:pPr>
      <w:r>
        <w:t>The pricing model (fixed fee, although other pricing models can be used. See the hourly rate example below</w:t>
      </w:r>
      <w:proofErr w:type="gramStart"/>
      <w:r>
        <w:t>);</w:t>
      </w:r>
      <w:proofErr w:type="gramEnd"/>
      <w:r>
        <w:t xml:space="preserve">  </w:t>
      </w:r>
    </w:p>
    <w:p w14:paraId="41E088EA" w14:textId="77777777" w:rsidR="00A20B1B" w:rsidRDefault="00000000">
      <w:pPr>
        <w:numPr>
          <w:ilvl w:val="0"/>
          <w:numId w:val="13"/>
        </w:numPr>
        <w:spacing w:after="131"/>
        <w:ind w:right="42" w:hanging="360"/>
      </w:pPr>
      <w:r>
        <w:t xml:space="preserve">Indicative fees and the circumstances in which they may </w:t>
      </w:r>
      <w:proofErr w:type="gramStart"/>
      <w:r>
        <w:t>vary;</w:t>
      </w:r>
      <w:proofErr w:type="gramEnd"/>
      <w:r>
        <w:t xml:space="preserve">  </w:t>
      </w:r>
    </w:p>
    <w:p w14:paraId="5DF146EF" w14:textId="77777777" w:rsidR="00A20B1B" w:rsidRDefault="00000000">
      <w:pPr>
        <w:numPr>
          <w:ilvl w:val="0"/>
          <w:numId w:val="13"/>
        </w:numPr>
        <w:spacing w:after="125"/>
        <w:ind w:right="42" w:hanging="360"/>
      </w:pPr>
      <w:r>
        <w:t>Whether the fees include VAT (where applicable</w:t>
      </w:r>
      <w:proofErr w:type="gramStart"/>
      <w:r>
        <w:t>);</w:t>
      </w:r>
      <w:proofErr w:type="gramEnd"/>
      <w:r>
        <w:t xml:space="preserve">  </w:t>
      </w:r>
    </w:p>
    <w:p w14:paraId="0C3B1512" w14:textId="77777777" w:rsidR="00A20B1B" w:rsidRDefault="00000000">
      <w:pPr>
        <w:numPr>
          <w:ilvl w:val="0"/>
          <w:numId w:val="13"/>
        </w:numPr>
        <w:spacing w:after="134"/>
        <w:ind w:right="42" w:hanging="360"/>
      </w:pPr>
      <w:r>
        <w:t xml:space="preserve">Likely additional </w:t>
      </w:r>
      <w:proofErr w:type="gramStart"/>
      <w:r>
        <w:t>costs;</w:t>
      </w:r>
      <w:proofErr w:type="gramEnd"/>
      <w:r>
        <w:t xml:space="preserve">  </w:t>
      </w:r>
    </w:p>
    <w:p w14:paraId="51A409A3" w14:textId="77777777" w:rsidR="00A20B1B" w:rsidRDefault="00000000">
      <w:pPr>
        <w:numPr>
          <w:ilvl w:val="0"/>
          <w:numId w:val="13"/>
        </w:numPr>
        <w:spacing w:after="29" w:line="381" w:lineRule="auto"/>
        <w:ind w:right="42" w:hanging="360"/>
      </w:pPr>
      <w:r>
        <w:t>The price information in the form of ranges for barristers in chambers (although price information can also be provided in the form of average fees for barristers in chambers, or in relation to individual barristers – see the mandatory rules on price transparency in section 2</w:t>
      </w:r>
      <w:proofErr w:type="gramStart"/>
      <w:r>
        <w:t>);</w:t>
      </w:r>
      <w:proofErr w:type="gramEnd"/>
      <w:r>
        <w:t xml:space="preserve">  </w:t>
      </w:r>
    </w:p>
    <w:p w14:paraId="1D12919A" w14:textId="77777777" w:rsidR="00A20B1B" w:rsidRDefault="00000000">
      <w:pPr>
        <w:numPr>
          <w:ilvl w:val="0"/>
          <w:numId w:val="13"/>
        </w:numPr>
        <w:spacing w:line="387" w:lineRule="auto"/>
        <w:ind w:right="42" w:hanging="360"/>
      </w:pPr>
      <w:r>
        <w:t xml:space="preserve">The Public Access service in question and a description of the service, including a concise statement of the key stages (allowing consumers to sufficiently understand the service); and  </w:t>
      </w:r>
    </w:p>
    <w:p w14:paraId="6C687D2F" w14:textId="77777777" w:rsidR="00A20B1B" w:rsidRDefault="00000000">
      <w:pPr>
        <w:numPr>
          <w:ilvl w:val="0"/>
          <w:numId w:val="13"/>
        </w:numPr>
        <w:spacing w:after="91"/>
        <w:ind w:right="42" w:hanging="360"/>
      </w:pPr>
      <w:r>
        <w:t xml:space="preserve">An indicative timescale for the key stages.  </w:t>
      </w:r>
    </w:p>
    <w:p w14:paraId="7F9775C6" w14:textId="77777777" w:rsidR="00A20B1B" w:rsidRDefault="00000000">
      <w:pPr>
        <w:spacing w:after="146"/>
        <w:ind w:left="1798" w:right="0" w:firstLine="0"/>
      </w:pPr>
      <w:r>
        <w:t xml:space="preserve">  </w:t>
      </w:r>
    </w:p>
    <w:p w14:paraId="708E16F3" w14:textId="77777777" w:rsidR="00A20B1B" w:rsidRDefault="00000000">
      <w:pPr>
        <w:pStyle w:val="Heading4"/>
        <w:ind w:left="1779"/>
      </w:pPr>
      <w:r>
        <w:t>Hourly rate example</w:t>
      </w:r>
      <w:r>
        <w:rPr>
          <w:u w:val="none"/>
        </w:rPr>
        <w:t xml:space="preserve">  </w:t>
      </w:r>
    </w:p>
    <w:p w14:paraId="16136962" w14:textId="77777777" w:rsidR="00A20B1B" w:rsidRDefault="00000000">
      <w:pPr>
        <w:spacing w:after="0"/>
        <w:ind w:left="1798" w:right="0" w:firstLine="0"/>
      </w:pPr>
      <w:r>
        <w:t xml:space="preserve">  </w:t>
      </w:r>
    </w:p>
    <w:tbl>
      <w:tblPr>
        <w:tblStyle w:val="TableGrid"/>
        <w:tblW w:w="9196" w:type="dxa"/>
        <w:tblInd w:w="1695" w:type="dxa"/>
        <w:tblCellMar>
          <w:top w:w="61" w:type="dxa"/>
          <w:left w:w="115" w:type="dxa"/>
          <w:bottom w:w="0" w:type="dxa"/>
          <w:right w:w="20" w:type="dxa"/>
        </w:tblCellMar>
        <w:tblLook w:val="04A0" w:firstRow="1" w:lastRow="0" w:firstColumn="1" w:lastColumn="0" w:noHBand="0" w:noVBand="1"/>
      </w:tblPr>
      <w:tblGrid>
        <w:gridCol w:w="4599"/>
        <w:gridCol w:w="4597"/>
      </w:tblGrid>
      <w:tr w:rsidR="00A20B1B" w14:paraId="65698A54" w14:textId="77777777">
        <w:trPr>
          <w:trHeight w:val="408"/>
        </w:trPr>
        <w:tc>
          <w:tcPr>
            <w:tcW w:w="4599" w:type="dxa"/>
            <w:tcBorders>
              <w:top w:val="single" w:sz="4" w:space="0" w:color="000000"/>
              <w:left w:val="single" w:sz="4" w:space="0" w:color="000000"/>
              <w:bottom w:val="single" w:sz="4" w:space="0" w:color="000000"/>
              <w:right w:val="single" w:sz="4" w:space="0" w:color="000000"/>
            </w:tcBorders>
          </w:tcPr>
          <w:p w14:paraId="01BE86E2" w14:textId="77777777" w:rsidR="00A20B1B" w:rsidRDefault="00000000">
            <w:pPr>
              <w:spacing w:after="0"/>
              <w:ind w:left="0" w:right="96" w:firstLine="0"/>
              <w:jc w:val="center"/>
            </w:pPr>
            <w:r>
              <w:rPr>
                <w:b/>
              </w:rPr>
              <w:lastRenderedPageBreak/>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05493B03" w14:textId="77777777" w:rsidR="00A20B1B" w:rsidRDefault="00000000">
            <w:pPr>
              <w:spacing w:after="0"/>
              <w:ind w:left="0" w:right="100" w:firstLine="0"/>
              <w:jc w:val="center"/>
            </w:pPr>
            <w:r>
              <w:rPr>
                <w:b/>
              </w:rPr>
              <w:t xml:space="preserve">Ranges of hourly rates (estimates) </w:t>
            </w:r>
            <w:r>
              <w:t xml:space="preserve"> </w:t>
            </w:r>
          </w:p>
        </w:tc>
      </w:tr>
      <w:tr w:rsidR="00A20B1B" w14:paraId="22898C44"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1CEC97BE" w14:textId="77777777" w:rsidR="00A20B1B" w:rsidRDefault="00000000">
            <w:pPr>
              <w:spacing w:after="0"/>
              <w:ind w:left="0" w:right="102" w:firstLine="0"/>
              <w:jc w:val="center"/>
            </w:pPr>
            <w:r>
              <w:t xml:space="preserve">Written advice on your application  </w:t>
            </w:r>
          </w:p>
        </w:tc>
        <w:tc>
          <w:tcPr>
            <w:tcW w:w="4597" w:type="dxa"/>
            <w:tcBorders>
              <w:top w:val="single" w:sz="4" w:space="0" w:color="000000"/>
              <w:left w:val="single" w:sz="4" w:space="0" w:color="000000"/>
              <w:bottom w:val="single" w:sz="4" w:space="0" w:color="000000"/>
              <w:right w:val="single" w:sz="4" w:space="0" w:color="000000"/>
            </w:tcBorders>
          </w:tcPr>
          <w:p w14:paraId="3B861968" w14:textId="77777777" w:rsidR="00A20B1B" w:rsidRDefault="00000000">
            <w:pPr>
              <w:spacing w:after="0"/>
              <w:ind w:left="0" w:right="99" w:firstLine="0"/>
              <w:jc w:val="center"/>
            </w:pPr>
            <w:r>
              <w:t xml:space="preserve">£X – £X, approximately X hours  </w:t>
            </w:r>
          </w:p>
        </w:tc>
      </w:tr>
      <w:tr w:rsidR="00A20B1B" w14:paraId="05EDFF64" w14:textId="77777777">
        <w:trPr>
          <w:trHeight w:val="792"/>
        </w:trPr>
        <w:tc>
          <w:tcPr>
            <w:tcW w:w="4599" w:type="dxa"/>
            <w:tcBorders>
              <w:top w:val="single" w:sz="4" w:space="0" w:color="000000"/>
              <w:left w:val="single" w:sz="4" w:space="0" w:color="000000"/>
              <w:bottom w:val="single" w:sz="4" w:space="0" w:color="000000"/>
              <w:right w:val="single" w:sz="4" w:space="0" w:color="000000"/>
            </w:tcBorders>
          </w:tcPr>
          <w:p w14:paraId="11D6CC3F" w14:textId="77777777" w:rsidR="00A20B1B" w:rsidRDefault="00000000">
            <w:pPr>
              <w:spacing w:after="0"/>
              <w:ind w:left="0" w:right="0" w:firstLine="0"/>
              <w:jc w:val="center"/>
            </w:pPr>
            <w:r>
              <w:t xml:space="preserve">Preparation, including meetings with you and assistance with drafting of application  </w:t>
            </w:r>
          </w:p>
        </w:tc>
        <w:tc>
          <w:tcPr>
            <w:tcW w:w="4597" w:type="dxa"/>
            <w:tcBorders>
              <w:top w:val="single" w:sz="4" w:space="0" w:color="000000"/>
              <w:left w:val="single" w:sz="4" w:space="0" w:color="000000"/>
              <w:bottom w:val="single" w:sz="4" w:space="0" w:color="000000"/>
              <w:right w:val="single" w:sz="4" w:space="0" w:color="000000"/>
            </w:tcBorders>
          </w:tcPr>
          <w:p w14:paraId="7866418F" w14:textId="77777777" w:rsidR="00A20B1B" w:rsidRDefault="00000000">
            <w:pPr>
              <w:spacing w:after="0"/>
              <w:ind w:left="0" w:right="99" w:firstLine="0"/>
              <w:jc w:val="center"/>
            </w:pPr>
            <w:r>
              <w:t xml:space="preserve">£X – £X, approximately X hours  </w:t>
            </w:r>
          </w:p>
        </w:tc>
      </w:tr>
      <w:tr w:rsidR="00A20B1B" w14:paraId="486E8F4F"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166B5D4C" w14:textId="77777777" w:rsidR="00A20B1B" w:rsidRDefault="00000000">
            <w:pPr>
              <w:spacing w:after="0"/>
              <w:ind w:left="0" w:right="0" w:firstLine="0"/>
            </w:pPr>
            <w:r>
              <w:t xml:space="preserve">Local authority licensing committee hearing  </w:t>
            </w:r>
          </w:p>
        </w:tc>
        <w:tc>
          <w:tcPr>
            <w:tcW w:w="4597" w:type="dxa"/>
            <w:tcBorders>
              <w:top w:val="single" w:sz="4" w:space="0" w:color="000000"/>
              <w:left w:val="single" w:sz="4" w:space="0" w:color="000000"/>
              <w:bottom w:val="single" w:sz="4" w:space="0" w:color="000000"/>
              <w:right w:val="single" w:sz="4" w:space="0" w:color="000000"/>
            </w:tcBorders>
          </w:tcPr>
          <w:p w14:paraId="2FE6E867" w14:textId="77777777" w:rsidR="00A20B1B" w:rsidRDefault="00000000">
            <w:pPr>
              <w:spacing w:after="0"/>
              <w:ind w:left="0" w:right="122" w:firstLine="0"/>
              <w:jc w:val="center"/>
            </w:pPr>
            <w:r>
              <w:t xml:space="preserve">£X – £X, approximately X hours  </w:t>
            </w:r>
          </w:p>
        </w:tc>
      </w:tr>
      <w:tr w:rsidR="00A20B1B" w14:paraId="1D777C9F"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547CA603" w14:textId="77777777" w:rsidR="00A20B1B" w:rsidRDefault="00000000">
            <w:pPr>
              <w:spacing w:after="0"/>
              <w:ind w:left="0" w:right="0" w:firstLine="0"/>
              <w:jc w:val="center"/>
            </w:pPr>
            <w:r>
              <w:t xml:space="preserve">Appeal to the Magistrates’ Court – initial hearing  </w:t>
            </w:r>
          </w:p>
        </w:tc>
        <w:tc>
          <w:tcPr>
            <w:tcW w:w="4597" w:type="dxa"/>
            <w:tcBorders>
              <w:top w:val="single" w:sz="4" w:space="0" w:color="000000"/>
              <w:left w:val="single" w:sz="4" w:space="0" w:color="000000"/>
              <w:bottom w:val="single" w:sz="4" w:space="0" w:color="000000"/>
              <w:right w:val="single" w:sz="4" w:space="0" w:color="000000"/>
            </w:tcBorders>
          </w:tcPr>
          <w:p w14:paraId="4CF99289" w14:textId="77777777" w:rsidR="00A20B1B" w:rsidRDefault="00000000">
            <w:pPr>
              <w:spacing w:after="0"/>
              <w:ind w:left="0" w:right="122" w:firstLine="0"/>
              <w:jc w:val="center"/>
            </w:pPr>
            <w:r>
              <w:t xml:space="preserve">£X – £X, approximately X hours  </w:t>
            </w:r>
          </w:p>
        </w:tc>
      </w:tr>
      <w:tr w:rsidR="00A20B1B" w14:paraId="23D353AD"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0BF493FE" w14:textId="77777777" w:rsidR="00A20B1B" w:rsidRDefault="00000000">
            <w:pPr>
              <w:spacing w:after="0"/>
              <w:ind w:left="0" w:right="0" w:firstLine="0"/>
              <w:jc w:val="center"/>
            </w:pPr>
            <w:r>
              <w:t xml:space="preserve">Appeal to the Magistrates’ Court – full hearing  </w:t>
            </w:r>
          </w:p>
        </w:tc>
        <w:tc>
          <w:tcPr>
            <w:tcW w:w="4597" w:type="dxa"/>
            <w:tcBorders>
              <w:top w:val="single" w:sz="4" w:space="0" w:color="000000"/>
              <w:left w:val="single" w:sz="4" w:space="0" w:color="000000"/>
              <w:bottom w:val="single" w:sz="4" w:space="0" w:color="000000"/>
              <w:right w:val="single" w:sz="4" w:space="0" w:color="000000"/>
            </w:tcBorders>
          </w:tcPr>
          <w:p w14:paraId="40DE1B8A" w14:textId="77777777" w:rsidR="00A20B1B" w:rsidRDefault="00000000">
            <w:pPr>
              <w:spacing w:after="0"/>
              <w:ind w:left="0" w:right="122" w:firstLine="0"/>
              <w:jc w:val="center"/>
            </w:pPr>
            <w:r>
              <w:t xml:space="preserve">£X – £X, approximately X hours  </w:t>
            </w:r>
          </w:p>
        </w:tc>
      </w:tr>
    </w:tbl>
    <w:p w14:paraId="7D3DE5D1" w14:textId="77777777" w:rsidR="00A20B1B" w:rsidRDefault="00000000">
      <w:pPr>
        <w:spacing w:after="125"/>
        <w:ind w:left="1798" w:right="0" w:firstLine="0"/>
        <w:jc w:val="both"/>
      </w:pPr>
      <w:r>
        <w:t xml:space="preserve">  </w:t>
      </w:r>
    </w:p>
    <w:p w14:paraId="4AA67830" w14:textId="77777777" w:rsidR="00A20B1B" w:rsidRDefault="00000000">
      <w:pPr>
        <w:spacing w:after="123"/>
        <w:ind w:left="1798" w:right="0" w:firstLine="0"/>
        <w:jc w:val="both"/>
      </w:pPr>
      <w:r>
        <w:t xml:space="preserve">  </w:t>
      </w:r>
    </w:p>
    <w:p w14:paraId="6F5DAD9D" w14:textId="77777777" w:rsidR="00A20B1B" w:rsidRDefault="00000000">
      <w:pPr>
        <w:spacing w:after="125"/>
        <w:ind w:left="1798" w:right="0" w:firstLine="0"/>
        <w:jc w:val="both"/>
      </w:pPr>
      <w:r>
        <w:t xml:space="preserve">  </w:t>
      </w:r>
    </w:p>
    <w:p w14:paraId="77DA5A9D" w14:textId="77777777" w:rsidR="00A20B1B" w:rsidRDefault="00000000">
      <w:pPr>
        <w:spacing w:after="120"/>
        <w:ind w:left="1798" w:right="0" w:firstLine="0"/>
        <w:jc w:val="both"/>
      </w:pPr>
      <w:r>
        <w:t xml:space="preserve">  </w:t>
      </w:r>
    </w:p>
    <w:p w14:paraId="0ED33F89" w14:textId="77777777" w:rsidR="00A20B1B" w:rsidRDefault="00000000">
      <w:pPr>
        <w:spacing w:after="127"/>
        <w:ind w:left="1798" w:right="0" w:firstLine="0"/>
        <w:jc w:val="both"/>
      </w:pPr>
      <w:r>
        <w:t xml:space="preserve">  </w:t>
      </w:r>
    </w:p>
    <w:p w14:paraId="5939200B" w14:textId="77777777" w:rsidR="00A20B1B" w:rsidRDefault="00000000">
      <w:pPr>
        <w:spacing w:after="127"/>
        <w:ind w:left="1798" w:right="0" w:firstLine="0"/>
        <w:jc w:val="both"/>
      </w:pPr>
      <w:r>
        <w:t xml:space="preserve">  </w:t>
      </w:r>
    </w:p>
    <w:p w14:paraId="7F8F2574" w14:textId="77777777" w:rsidR="00A20B1B" w:rsidRDefault="00000000">
      <w:pPr>
        <w:spacing w:after="122"/>
        <w:ind w:left="1798" w:right="0" w:firstLine="0"/>
        <w:jc w:val="both"/>
      </w:pPr>
      <w:r>
        <w:t xml:space="preserve">  </w:t>
      </w:r>
    </w:p>
    <w:p w14:paraId="319CBCB7" w14:textId="77777777" w:rsidR="00A20B1B" w:rsidRDefault="00000000">
      <w:pPr>
        <w:spacing w:after="125"/>
        <w:ind w:left="1798" w:right="0" w:firstLine="0"/>
        <w:jc w:val="both"/>
      </w:pPr>
      <w:r>
        <w:t xml:space="preserve">  </w:t>
      </w:r>
    </w:p>
    <w:p w14:paraId="65008FC5" w14:textId="77777777" w:rsidR="00A20B1B" w:rsidRDefault="00000000">
      <w:pPr>
        <w:spacing w:after="122"/>
        <w:ind w:left="1798" w:right="0" w:firstLine="0"/>
        <w:jc w:val="both"/>
      </w:pPr>
      <w:r>
        <w:t xml:space="preserve">  </w:t>
      </w:r>
    </w:p>
    <w:p w14:paraId="619869DB" w14:textId="77777777" w:rsidR="00A20B1B" w:rsidRDefault="00000000">
      <w:pPr>
        <w:spacing w:after="125"/>
        <w:ind w:left="1798" w:right="0" w:firstLine="0"/>
        <w:jc w:val="both"/>
      </w:pPr>
      <w:r>
        <w:t xml:space="preserve">  </w:t>
      </w:r>
    </w:p>
    <w:p w14:paraId="2F21E8FA" w14:textId="77777777" w:rsidR="00A20B1B" w:rsidRDefault="00000000">
      <w:pPr>
        <w:spacing w:after="122"/>
        <w:ind w:left="1798" w:right="0" w:firstLine="0"/>
        <w:jc w:val="both"/>
      </w:pPr>
      <w:r>
        <w:t xml:space="preserve">  </w:t>
      </w:r>
    </w:p>
    <w:p w14:paraId="42F3804F" w14:textId="77777777" w:rsidR="00A20B1B" w:rsidRDefault="00000000">
      <w:pPr>
        <w:spacing w:after="17"/>
        <w:ind w:left="1798" w:right="0" w:firstLine="0"/>
        <w:jc w:val="both"/>
      </w:pPr>
      <w:r>
        <w:t xml:space="preserve">  </w:t>
      </w:r>
    </w:p>
    <w:p w14:paraId="128E271A" w14:textId="77777777" w:rsidR="00A20B1B" w:rsidRDefault="00000000">
      <w:pPr>
        <w:spacing w:after="127"/>
        <w:ind w:left="1798" w:right="0" w:firstLine="0"/>
        <w:jc w:val="both"/>
      </w:pPr>
      <w:r>
        <w:t xml:space="preserve">  </w:t>
      </w:r>
    </w:p>
    <w:p w14:paraId="727EC019" w14:textId="77777777" w:rsidR="00A20B1B" w:rsidRDefault="00000000">
      <w:pPr>
        <w:spacing w:after="125"/>
        <w:ind w:left="1798" w:right="0" w:firstLine="0"/>
        <w:jc w:val="both"/>
      </w:pPr>
      <w:r>
        <w:t xml:space="preserve">  </w:t>
      </w:r>
    </w:p>
    <w:p w14:paraId="039C6D01" w14:textId="77777777" w:rsidR="00A20B1B" w:rsidRDefault="00000000">
      <w:pPr>
        <w:spacing w:after="122"/>
        <w:ind w:left="1798" w:right="0" w:firstLine="0"/>
        <w:jc w:val="both"/>
      </w:pPr>
      <w:r>
        <w:t xml:space="preserve">  </w:t>
      </w:r>
    </w:p>
    <w:p w14:paraId="230E84D3" w14:textId="77777777" w:rsidR="00A20B1B" w:rsidRDefault="00000000">
      <w:pPr>
        <w:spacing w:after="122"/>
        <w:ind w:left="1798" w:right="0" w:firstLine="0"/>
        <w:jc w:val="both"/>
      </w:pPr>
      <w:r>
        <w:t xml:space="preserve">  </w:t>
      </w:r>
    </w:p>
    <w:p w14:paraId="7F0A54BC" w14:textId="77777777" w:rsidR="00A20B1B" w:rsidRDefault="00000000">
      <w:pPr>
        <w:spacing w:after="127"/>
        <w:ind w:left="1798" w:right="0" w:firstLine="0"/>
        <w:jc w:val="both"/>
      </w:pPr>
      <w:r>
        <w:t xml:space="preserve">  </w:t>
      </w:r>
    </w:p>
    <w:p w14:paraId="4A61B871" w14:textId="77777777" w:rsidR="00A20B1B" w:rsidRDefault="00000000">
      <w:pPr>
        <w:spacing w:after="122"/>
        <w:ind w:left="1798" w:right="0" w:firstLine="0"/>
        <w:jc w:val="both"/>
      </w:pPr>
      <w:r>
        <w:t xml:space="preserve">  </w:t>
      </w:r>
    </w:p>
    <w:p w14:paraId="21EDA28A" w14:textId="77777777" w:rsidR="00A20B1B" w:rsidRDefault="00000000">
      <w:pPr>
        <w:spacing w:after="125"/>
        <w:ind w:left="1798" w:right="0" w:firstLine="0"/>
        <w:jc w:val="both"/>
      </w:pPr>
      <w:r>
        <w:t xml:space="preserve">  </w:t>
      </w:r>
    </w:p>
    <w:p w14:paraId="348159A8" w14:textId="77777777" w:rsidR="00A20B1B" w:rsidRDefault="00000000">
      <w:pPr>
        <w:spacing w:after="122"/>
        <w:ind w:left="1798" w:right="0" w:firstLine="0"/>
        <w:jc w:val="both"/>
      </w:pPr>
      <w:r>
        <w:t xml:space="preserve">  </w:t>
      </w:r>
    </w:p>
    <w:p w14:paraId="61594D7B" w14:textId="77777777" w:rsidR="00A20B1B" w:rsidRDefault="00000000">
      <w:pPr>
        <w:spacing w:after="123"/>
        <w:ind w:left="1798" w:right="0" w:firstLine="0"/>
        <w:jc w:val="both"/>
      </w:pPr>
      <w:r>
        <w:t xml:space="preserve">  </w:t>
      </w:r>
    </w:p>
    <w:p w14:paraId="39FE6484" w14:textId="77777777" w:rsidR="00A20B1B" w:rsidRDefault="00000000">
      <w:pPr>
        <w:spacing w:after="127"/>
        <w:ind w:left="1798" w:right="0" w:firstLine="0"/>
        <w:jc w:val="both"/>
      </w:pPr>
      <w:r>
        <w:lastRenderedPageBreak/>
        <w:t xml:space="preserve">  </w:t>
      </w:r>
    </w:p>
    <w:p w14:paraId="6F62E6F4" w14:textId="77777777" w:rsidR="00A20B1B" w:rsidRDefault="00000000">
      <w:pPr>
        <w:spacing w:after="125"/>
        <w:ind w:left="1798" w:right="0" w:firstLine="0"/>
        <w:jc w:val="both"/>
      </w:pPr>
      <w:r>
        <w:t xml:space="preserve">  </w:t>
      </w:r>
    </w:p>
    <w:p w14:paraId="40431806" w14:textId="77777777" w:rsidR="00A20B1B" w:rsidRDefault="00000000">
      <w:pPr>
        <w:spacing w:after="122"/>
        <w:ind w:left="1798" w:right="0" w:firstLine="0"/>
        <w:jc w:val="both"/>
      </w:pPr>
      <w:r>
        <w:t xml:space="preserve">  </w:t>
      </w:r>
    </w:p>
    <w:p w14:paraId="68FD81E8" w14:textId="77777777" w:rsidR="00A20B1B" w:rsidRDefault="00000000">
      <w:pPr>
        <w:spacing w:after="125"/>
        <w:ind w:left="1798" w:right="0" w:firstLine="0"/>
        <w:jc w:val="both"/>
      </w:pPr>
      <w:r>
        <w:t xml:space="preserve">  </w:t>
      </w:r>
    </w:p>
    <w:p w14:paraId="606D986A" w14:textId="77777777" w:rsidR="00A20B1B" w:rsidRDefault="00000000">
      <w:pPr>
        <w:spacing w:after="122"/>
        <w:ind w:left="1798" w:right="0" w:firstLine="0"/>
        <w:jc w:val="both"/>
      </w:pPr>
      <w:r>
        <w:t xml:space="preserve">  </w:t>
      </w:r>
    </w:p>
    <w:p w14:paraId="677D135D" w14:textId="77777777" w:rsidR="00A20B1B" w:rsidRDefault="00000000">
      <w:pPr>
        <w:spacing w:after="0"/>
        <w:ind w:left="1798" w:right="0" w:firstLine="0"/>
        <w:jc w:val="both"/>
      </w:pPr>
      <w:r>
        <w:t xml:space="preserve">  </w:t>
      </w:r>
    </w:p>
    <w:p w14:paraId="445CD677" w14:textId="77777777" w:rsidR="00A20B1B" w:rsidRDefault="00000000">
      <w:pPr>
        <w:spacing w:after="125"/>
        <w:ind w:left="1798" w:right="0" w:firstLine="0"/>
      </w:pPr>
      <w:r>
        <w:t xml:space="preserve">  </w:t>
      </w:r>
    </w:p>
    <w:p w14:paraId="389C5A7D" w14:textId="77777777" w:rsidR="00A20B1B" w:rsidRDefault="00000000">
      <w:pPr>
        <w:spacing w:after="139"/>
        <w:ind w:left="1798" w:right="0" w:firstLine="0"/>
      </w:pPr>
      <w:r>
        <w:t xml:space="preserve">  </w:t>
      </w:r>
    </w:p>
    <w:p w14:paraId="61483D48" w14:textId="77777777" w:rsidR="00A20B1B" w:rsidRDefault="00000000">
      <w:pPr>
        <w:pStyle w:val="Heading2"/>
        <w:ind w:left="1779"/>
      </w:pPr>
      <w:bookmarkStart w:id="14" w:name="_Toc49280"/>
      <w:r>
        <w:t>Annex H: personal injury claims</w:t>
      </w:r>
      <w:r>
        <w:rPr>
          <w:u w:val="none"/>
        </w:rPr>
        <w:t xml:space="preserve">  </w:t>
      </w:r>
      <w:bookmarkEnd w:id="14"/>
    </w:p>
    <w:p w14:paraId="2B63E520" w14:textId="77777777" w:rsidR="00A20B1B" w:rsidRDefault="00000000">
      <w:pPr>
        <w:spacing w:after="103"/>
        <w:ind w:left="1798" w:right="0" w:firstLine="0"/>
      </w:pPr>
      <w:r>
        <w:t xml:space="preserve">  </w:t>
      </w:r>
    </w:p>
    <w:p w14:paraId="3259BAAB" w14:textId="77777777" w:rsidR="00A20B1B" w:rsidRDefault="00000000">
      <w:pPr>
        <w:spacing w:line="374" w:lineRule="auto"/>
        <w:ind w:right="42"/>
      </w:pPr>
      <w:r>
        <w:t xml:space="preserve">If you are, on a Public Access basis, providing advice and representation to clients in relation to personal injury claims (claims for physical injuries, diseases or illnesses, or psychological injuries or illnesses), you must comply with additional price transparency rules in relation to those services.   </w:t>
      </w:r>
    </w:p>
    <w:p w14:paraId="375AF4E2" w14:textId="77777777" w:rsidR="00A20B1B" w:rsidRDefault="00000000">
      <w:pPr>
        <w:spacing w:after="105"/>
        <w:ind w:left="1798" w:right="0" w:firstLine="0"/>
      </w:pPr>
      <w:r>
        <w:t xml:space="preserve">  </w:t>
      </w:r>
    </w:p>
    <w:p w14:paraId="377155DF" w14:textId="77777777" w:rsidR="00A20B1B" w:rsidRDefault="00000000">
      <w:pPr>
        <w:spacing w:line="400" w:lineRule="auto"/>
        <w:ind w:right="42"/>
      </w:pPr>
      <w:r>
        <w:t xml:space="preserve">Note that additional price transparency rules only apply in relation to claims which are allocated to the fast track (generally, claims which are not worth more than £25,000).  </w:t>
      </w:r>
    </w:p>
    <w:p w14:paraId="11F828B3" w14:textId="77777777" w:rsidR="00A20B1B" w:rsidRDefault="00000000">
      <w:pPr>
        <w:spacing w:after="103"/>
        <w:ind w:left="1798" w:right="0" w:firstLine="0"/>
      </w:pPr>
      <w:r>
        <w:t xml:space="preserve">  </w:t>
      </w:r>
    </w:p>
    <w:p w14:paraId="783E28F3" w14:textId="77777777" w:rsidR="00A20B1B" w:rsidRDefault="00000000">
      <w:pPr>
        <w:spacing w:line="369" w:lineRule="auto"/>
        <w:ind w:right="42"/>
      </w:pPr>
      <w:r>
        <w:t xml:space="preserve">An example of the required price and service transparency can be found below. The example does not go beyond the mandatory rules for this type of work. However, we encourage you to do so where appropriate – for example, if barristers in chambers are not authorised to conduct litigation, stating that Public Access clients will need to conduct litigation themselves where necessary. This guidance includes additional best practice on transparency to help you to do so.  </w:t>
      </w:r>
    </w:p>
    <w:p w14:paraId="03B5EEE3" w14:textId="77777777" w:rsidR="00A20B1B" w:rsidRDefault="00000000">
      <w:pPr>
        <w:spacing w:after="110"/>
        <w:ind w:left="1798" w:right="0" w:firstLine="0"/>
      </w:pPr>
      <w:r>
        <w:t xml:space="preserve">  </w:t>
      </w:r>
    </w:p>
    <w:p w14:paraId="759A30A3" w14:textId="77777777" w:rsidR="00A20B1B" w:rsidRDefault="00000000">
      <w:pPr>
        <w:spacing w:after="13" w:line="376" w:lineRule="auto"/>
        <w:ind w:left="1793" w:right="26"/>
        <w:jc w:val="both"/>
      </w:pPr>
      <w:r>
        <w:t xml:space="preserve">If you are accepting instructions under a conditional fee agreement (a “no win, no fee” agreement), it will also be particularly useful for you to explain that after the event insurance might be appropriate.  </w:t>
      </w:r>
    </w:p>
    <w:p w14:paraId="3748C391" w14:textId="77777777" w:rsidR="00A20B1B" w:rsidRDefault="00000000">
      <w:pPr>
        <w:spacing w:after="0"/>
        <w:ind w:left="1798" w:right="0" w:firstLine="0"/>
      </w:pPr>
      <w:r>
        <w:t xml:space="preserve">  </w:t>
      </w:r>
    </w:p>
    <w:tbl>
      <w:tblPr>
        <w:tblStyle w:val="TableGrid"/>
        <w:tblW w:w="9196" w:type="dxa"/>
        <w:tblInd w:w="1695" w:type="dxa"/>
        <w:tblCellMar>
          <w:top w:w="64" w:type="dxa"/>
          <w:left w:w="115" w:type="dxa"/>
          <w:bottom w:w="0" w:type="dxa"/>
          <w:right w:w="115" w:type="dxa"/>
        </w:tblCellMar>
        <w:tblLook w:val="04A0" w:firstRow="1" w:lastRow="0" w:firstColumn="1" w:lastColumn="0" w:noHBand="0" w:noVBand="1"/>
      </w:tblPr>
      <w:tblGrid>
        <w:gridCol w:w="9196"/>
      </w:tblGrid>
      <w:tr w:rsidR="00A20B1B" w14:paraId="36787059" w14:textId="77777777">
        <w:trPr>
          <w:trHeight w:val="413"/>
        </w:trPr>
        <w:tc>
          <w:tcPr>
            <w:tcW w:w="9196" w:type="dxa"/>
            <w:tcBorders>
              <w:top w:val="single" w:sz="4" w:space="0" w:color="000000"/>
              <w:left w:val="single" w:sz="4" w:space="0" w:color="000000"/>
              <w:bottom w:val="single" w:sz="4" w:space="0" w:color="000000"/>
              <w:right w:val="single" w:sz="4" w:space="0" w:color="000000"/>
            </w:tcBorders>
          </w:tcPr>
          <w:p w14:paraId="7D83704F" w14:textId="77777777" w:rsidR="00A20B1B" w:rsidRDefault="00000000">
            <w:pPr>
              <w:spacing w:after="0"/>
              <w:ind w:left="0" w:right="1" w:firstLine="0"/>
              <w:jc w:val="center"/>
            </w:pPr>
            <w:r>
              <w:rPr>
                <w:b/>
              </w:rPr>
              <w:t xml:space="preserve">Orchard Chambers </w:t>
            </w:r>
            <w:r>
              <w:t xml:space="preserve"> </w:t>
            </w:r>
          </w:p>
        </w:tc>
      </w:tr>
      <w:tr w:rsidR="00A20B1B" w14:paraId="16A341E6" w14:textId="77777777">
        <w:trPr>
          <w:trHeight w:val="410"/>
        </w:trPr>
        <w:tc>
          <w:tcPr>
            <w:tcW w:w="9196" w:type="dxa"/>
            <w:tcBorders>
              <w:top w:val="single" w:sz="4" w:space="0" w:color="000000"/>
              <w:left w:val="single" w:sz="4" w:space="0" w:color="000000"/>
              <w:bottom w:val="single" w:sz="4" w:space="0" w:color="000000"/>
              <w:right w:val="single" w:sz="4" w:space="0" w:color="000000"/>
            </w:tcBorders>
          </w:tcPr>
          <w:p w14:paraId="457AE4AB" w14:textId="77777777" w:rsidR="00A20B1B" w:rsidRDefault="00000000">
            <w:pPr>
              <w:spacing w:after="0"/>
              <w:ind w:left="1" w:right="0" w:firstLine="0"/>
              <w:jc w:val="center"/>
            </w:pPr>
            <w:r>
              <w:rPr>
                <w:b/>
                <w:i/>
              </w:rPr>
              <w:lastRenderedPageBreak/>
              <w:t xml:space="preserve">Public Access – Personal Injury Claims </w:t>
            </w:r>
            <w:r>
              <w:t xml:space="preserve"> </w:t>
            </w:r>
          </w:p>
        </w:tc>
      </w:tr>
    </w:tbl>
    <w:p w14:paraId="1023DCDD" w14:textId="77777777" w:rsidR="00A20B1B" w:rsidRDefault="00000000">
      <w:pPr>
        <w:pBdr>
          <w:top w:val="single" w:sz="4" w:space="0" w:color="000000"/>
          <w:left w:val="single" w:sz="4" w:space="0" w:color="000000"/>
          <w:bottom w:val="single" w:sz="4" w:space="0" w:color="000000"/>
          <w:right w:val="single" w:sz="4" w:space="0" w:color="000000"/>
        </w:pBdr>
        <w:spacing w:after="0" w:line="393" w:lineRule="auto"/>
        <w:ind w:left="1798" w:right="0"/>
      </w:pPr>
      <w:r>
        <w:t xml:space="preserve">If you have had an accident which was not your fault and you wish to make a personal injury claim, our barristers can advise and represent you.  </w:t>
      </w:r>
    </w:p>
    <w:p w14:paraId="4ADCC8A0" w14:textId="77777777" w:rsidR="00A20B1B" w:rsidRDefault="00000000">
      <w:pPr>
        <w:pBdr>
          <w:top w:val="single" w:sz="4" w:space="0" w:color="000000"/>
          <w:left w:val="single" w:sz="4" w:space="0" w:color="000000"/>
          <w:bottom w:val="single" w:sz="4" w:space="0" w:color="000000"/>
          <w:right w:val="single" w:sz="4" w:space="0" w:color="000000"/>
        </w:pBdr>
        <w:spacing w:after="142"/>
        <w:ind w:left="1788" w:right="0" w:firstLine="0"/>
      </w:pPr>
      <w:r>
        <w:t xml:space="preserve">  </w:t>
      </w:r>
    </w:p>
    <w:p w14:paraId="130980C3" w14:textId="77777777" w:rsidR="00A20B1B" w:rsidRDefault="00000000">
      <w:pPr>
        <w:pStyle w:val="Heading4"/>
        <w:pBdr>
          <w:top w:val="single" w:sz="4" w:space="0" w:color="000000"/>
          <w:left w:val="single" w:sz="4" w:space="0" w:color="000000"/>
          <w:bottom w:val="single" w:sz="4" w:space="0" w:color="000000"/>
          <w:right w:val="single" w:sz="4" w:space="0" w:color="000000"/>
        </w:pBdr>
        <w:spacing w:after="121"/>
        <w:ind w:left="1798"/>
        <w:jc w:val="center"/>
      </w:pPr>
      <w:r>
        <w:rPr>
          <w:b/>
          <w:i/>
          <w:u w:val="none"/>
        </w:rPr>
        <w:t xml:space="preserve">Timescales </w:t>
      </w:r>
      <w:r>
        <w:rPr>
          <w:u w:val="none"/>
        </w:rPr>
        <w:t xml:space="preserve"> </w:t>
      </w:r>
    </w:p>
    <w:p w14:paraId="6E9D7C1F" w14:textId="77777777" w:rsidR="00A20B1B" w:rsidRDefault="00000000">
      <w:pPr>
        <w:pBdr>
          <w:top w:val="single" w:sz="4" w:space="0" w:color="000000"/>
          <w:left w:val="single" w:sz="4" w:space="0" w:color="000000"/>
          <w:bottom w:val="single" w:sz="4" w:space="0" w:color="000000"/>
          <w:right w:val="single" w:sz="4" w:space="0" w:color="000000"/>
        </w:pBdr>
        <w:spacing w:after="120"/>
        <w:ind w:left="1788" w:right="0" w:firstLine="0"/>
      </w:pPr>
      <w:r>
        <w:t xml:space="preserve">  </w:t>
      </w:r>
    </w:p>
    <w:p w14:paraId="2AAFB5D0" w14:textId="77777777" w:rsidR="00A20B1B" w:rsidRDefault="00000000">
      <w:pPr>
        <w:pBdr>
          <w:top w:val="single" w:sz="4" w:space="0" w:color="000000"/>
          <w:left w:val="single" w:sz="4" w:space="0" w:color="000000"/>
          <w:bottom w:val="single" w:sz="4" w:space="0" w:color="000000"/>
          <w:right w:val="single" w:sz="4" w:space="0" w:color="000000"/>
        </w:pBdr>
        <w:spacing w:after="11" w:line="373" w:lineRule="auto"/>
        <w:ind w:left="1798" w:right="0"/>
      </w:pPr>
      <w:r>
        <w:t xml:space="preserve">Timescales for your claim may vary depending on factors such as barristers’ availability, the complexity of your claim, the need for additional documents and the other side’s approach. However, more straightforward cases will </w:t>
      </w:r>
      <w:r>
        <w:rPr>
          <w:u w:val="single" w:color="000000"/>
        </w:rPr>
        <w:t>ideally</w:t>
      </w:r>
      <w:r>
        <w:t xml:space="preserve"> settle within six months of a claim being made. If a trial is required, </w:t>
      </w:r>
      <w:r>
        <w:rPr>
          <w:u w:val="single" w:color="000000"/>
        </w:rPr>
        <w:t>as a guide</w:t>
      </w:r>
      <w:r>
        <w:t xml:space="preserve"> the courts tend to have a hearing date within two years of a claim being made.  </w:t>
      </w:r>
    </w:p>
    <w:p w14:paraId="31DEAC7A" w14:textId="77777777" w:rsidR="00A20B1B" w:rsidRDefault="00000000">
      <w:pPr>
        <w:pBdr>
          <w:top w:val="single" w:sz="4" w:space="0" w:color="000000"/>
          <w:left w:val="single" w:sz="4" w:space="0" w:color="000000"/>
          <w:bottom w:val="single" w:sz="4" w:space="0" w:color="000000"/>
          <w:right w:val="single" w:sz="4" w:space="0" w:color="000000"/>
        </w:pBdr>
        <w:spacing w:after="140"/>
        <w:ind w:left="1788" w:right="0" w:firstLine="0"/>
      </w:pPr>
      <w:r>
        <w:t xml:space="preserve">  </w:t>
      </w:r>
    </w:p>
    <w:p w14:paraId="468B9BD6" w14:textId="77777777" w:rsidR="00A20B1B" w:rsidRDefault="00000000">
      <w:pPr>
        <w:pStyle w:val="Heading4"/>
        <w:pBdr>
          <w:top w:val="single" w:sz="4" w:space="0" w:color="000000"/>
          <w:left w:val="single" w:sz="4" w:space="0" w:color="000000"/>
          <w:bottom w:val="single" w:sz="4" w:space="0" w:color="000000"/>
          <w:right w:val="single" w:sz="4" w:space="0" w:color="000000"/>
        </w:pBdr>
        <w:spacing w:after="121"/>
        <w:ind w:left="1798"/>
        <w:jc w:val="center"/>
      </w:pPr>
      <w:r>
        <w:rPr>
          <w:b/>
          <w:i/>
          <w:u w:val="none"/>
        </w:rPr>
        <w:t xml:space="preserve">Fees </w:t>
      </w:r>
      <w:r>
        <w:rPr>
          <w:u w:val="none"/>
        </w:rPr>
        <w:t xml:space="preserve"> </w:t>
      </w:r>
    </w:p>
    <w:p w14:paraId="74E64093" w14:textId="77777777" w:rsidR="00A20B1B" w:rsidRDefault="00000000">
      <w:pPr>
        <w:pBdr>
          <w:top w:val="single" w:sz="4" w:space="0" w:color="000000"/>
          <w:left w:val="single" w:sz="4" w:space="0" w:color="000000"/>
          <w:bottom w:val="single" w:sz="4" w:space="0" w:color="000000"/>
          <w:right w:val="single" w:sz="4" w:space="0" w:color="000000"/>
        </w:pBdr>
        <w:spacing w:after="139"/>
        <w:ind w:left="1788" w:right="0" w:firstLine="0"/>
      </w:pPr>
      <w:r>
        <w:t xml:space="preserve">  </w:t>
      </w:r>
    </w:p>
    <w:p w14:paraId="40482D74" w14:textId="77777777" w:rsidR="00A20B1B" w:rsidRDefault="00000000">
      <w:pPr>
        <w:pBdr>
          <w:top w:val="single" w:sz="4" w:space="0" w:color="000000"/>
          <w:left w:val="single" w:sz="4" w:space="0" w:color="000000"/>
          <w:bottom w:val="single" w:sz="4" w:space="0" w:color="000000"/>
          <w:right w:val="single" w:sz="4" w:space="0" w:color="000000"/>
        </w:pBdr>
        <w:spacing w:after="39" w:line="361" w:lineRule="auto"/>
        <w:ind w:left="1788" w:right="0" w:firstLine="0"/>
      </w:pPr>
      <w:r>
        <w:t xml:space="preserve">We may use conditional fee agreements (“no win, no fee” agreements), which mean that </w:t>
      </w:r>
      <w:r>
        <w:rPr>
          <w:u w:val="single" w:color="000000"/>
        </w:rPr>
        <w:t>you</w:t>
      </w:r>
      <w:r>
        <w:t xml:space="preserve"> </w:t>
      </w:r>
      <w:r>
        <w:rPr>
          <w:u w:val="single" w:color="000000"/>
        </w:rPr>
        <w:t xml:space="preserve">will only pay your barrister’s fees if your claim is </w:t>
      </w:r>
      <w:proofErr w:type="gramStart"/>
      <w:r>
        <w:rPr>
          <w:u w:val="single" w:color="000000"/>
        </w:rPr>
        <w:t>successful</w:t>
      </w:r>
      <w:proofErr w:type="gramEnd"/>
      <w:r>
        <w:rPr>
          <w:u w:val="single" w:color="000000"/>
        </w:rPr>
        <w:t xml:space="preserve"> and you receive</w:t>
      </w:r>
      <w:r>
        <w:t xml:space="preserve"> </w:t>
      </w:r>
      <w:r>
        <w:rPr>
          <w:u w:val="single" w:color="000000"/>
        </w:rPr>
        <w:t>compensation</w:t>
      </w:r>
      <w:r>
        <w:t xml:space="preserve">. </w:t>
      </w:r>
    </w:p>
    <w:p w14:paraId="2C04A444" w14:textId="77777777" w:rsidR="00A20B1B" w:rsidRDefault="00000000">
      <w:pPr>
        <w:pBdr>
          <w:top w:val="single" w:sz="4" w:space="0" w:color="000000"/>
          <w:left w:val="single" w:sz="4" w:space="0" w:color="000000"/>
          <w:bottom w:val="single" w:sz="4" w:space="0" w:color="000000"/>
          <w:right w:val="single" w:sz="4" w:space="0" w:color="000000"/>
        </w:pBdr>
        <w:spacing w:after="146" w:line="267" w:lineRule="auto"/>
        <w:ind w:left="1798" w:right="0"/>
      </w:pPr>
      <w:r>
        <w:t xml:space="preserve">Below we provide </w:t>
      </w:r>
      <w:r>
        <w:rPr>
          <w:u w:val="single" w:color="000000"/>
        </w:rPr>
        <w:t>fee estimates</w:t>
      </w:r>
      <w:r>
        <w:t xml:space="preserve"> based on how much your claim is for  </w:t>
      </w:r>
    </w:p>
    <w:p w14:paraId="491E9879" w14:textId="77777777" w:rsidR="00A20B1B" w:rsidRDefault="00000000">
      <w:pPr>
        <w:pBdr>
          <w:top w:val="single" w:sz="4" w:space="0" w:color="000000"/>
          <w:left w:val="single" w:sz="4" w:space="0" w:color="000000"/>
          <w:bottom w:val="single" w:sz="4" w:space="0" w:color="000000"/>
          <w:right w:val="single" w:sz="4" w:space="0" w:color="000000"/>
        </w:pBdr>
        <w:spacing w:after="98" w:line="267" w:lineRule="auto"/>
        <w:ind w:left="1798" w:right="0"/>
      </w:pPr>
      <w:r>
        <w:t xml:space="preserve">(generally, up to £25,000), and the ranges of current fees for barristers in Orchard  </w:t>
      </w:r>
    </w:p>
    <w:p w14:paraId="35CC36A5" w14:textId="77777777" w:rsidR="00A20B1B" w:rsidRDefault="00000000">
      <w:pPr>
        <w:pBdr>
          <w:top w:val="single" w:sz="4" w:space="0" w:color="000000"/>
          <w:left w:val="single" w:sz="4" w:space="0" w:color="000000"/>
          <w:bottom w:val="single" w:sz="4" w:space="0" w:color="000000"/>
          <w:right w:val="single" w:sz="4" w:space="0" w:color="000000"/>
        </w:pBdr>
        <w:spacing w:after="146" w:line="267" w:lineRule="auto"/>
        <w:ind w:left="1798" w:right="0"/>
      </w:pPr>
      <w:r>
        <w:t xml:space="preserve">Chambers. All fees include VAT (where applicable). If we use conditional fee agreements, your fees may be towards the higher end of the range if you need a more </w:t>
      </w:r>
      <w:proofErr w:type="gramStart"/>
      <w:r>
        <w:t>experienced</w:t>
      </w:r>
      <w:proofErr w:type="gramEnd"/>
      <w:r>
        <w:t xml:space="preserve">  </w:t>
      </w:r>
    </w:p>
    <w:p w14:paraId="765925DD" w14:textId="77777777" w:rsidR="00A20B1B" w:rsidRDefault="00000000">
      <w:pPr>
        <w:spacing w:after="0"/>
        <w:ind w:left="0" w:right="0" w:firstLine="0"/>
      </w:pPr>
      <w:r>
        <w:t xml:space="preserve"> </w:t>
      </w:r>
    </w:p>
    <w:tbl>
      <w:tblPr>
        <w:tblStyle w:val="TableGrid"/>
        <w:tblW w:w="9196" w:type="dxa"/>
        <w:tblInd w:w="1695" w:type="dxa"/>
        <w:tblCellMar>
          <w:top w:w="43" w:type="dxa"/>
          <w:left w:w="108" w:type="dxa"/>
          <w:bottom w:w="0" w:type="dxa"/>
          <w:right w:w="51" w:type="dxa"/>
        </w:tblCellMar>
        <w:tblLook w:val="04A0" w:firstRow="1" w:lastRow="0" w:firstColumn="1" w:lastColumn="0" w:noHBand="0" w:noVBand="1"/>
      </w:tblPr>
      <w:tblGrid>
        <w:gridCol w:w="4599"/>
        <w:gridCol w:w="4597"/>
      </w:tblGrid>
      <w:tr w:rsidR="00A20B1B" w14:paraId="4F8E1133" w14:textId="77777777">
        <w:trPr>
          <w:trHeight w:val="2689"/>
        </w:trPr>
        <w:tc>
          <w:tcPr>
            <w:tcW w:w="9196" w:type="dxa"/>
            <w:gridSpan w:val="2"/>
            <w:tcBorders>
              <w:top w:val="single" w:sz="4" w:space="0" w:color="000000"/>
              <w:left w:val="single" w:sz="4" w:space="0" w:color="000000"/>
              <w:bottom w:val="single" w:sz="4" w:space="0" w:color="000000"/>
              <w:right w:val="single" w:sz="4" w:space="0" w:color="000000"/>
            </w:tcBorders>
          </w:tcPr>
          <w:p w14:paraId="550E8BE4" w14:textId="77777777" w:rsidR="00A20B1B" w:rsidRDefault="00000000">
            <w:pPr>
              <w:spacing w:after="0" w:line="393" w:lineRule="auto"/>
              <w:ind w:left="0" w:right="0" w:firstLine="0"/>
            </w:pPr>
            <w:r>
              <w:t xml:space="preserve">barrister and/or you have a more complex claim.  If your claim is successful the other side will also normally reimburse your additional costs (these are likely to be £X, for X).  </w:t>
            </w:r>
          </w:p>
          <w:p w14:paraId="2A19865E" w14:textId="77777777" w:rsidR="00A20B1B" w:rsidRDefault="00000000">
            <w:pPr>
              <w:spacing w:after="112"/>
              <w:ind w:left="0" w:right="0" w:firstLine="0"/>
            </w:pPr>
            <w:r>
              <w:t xml:space="preserve">  </w:t>
            </w:r>
          </w:p>
          <w:p w14:paraId="30448423" w14:textId="77777777" w:rsidR="00A20B1B" w:rsidRDefault="00000000">
            <w:pPr>
              <w:spacing w:after="0"/>
              <w:ind w:left="0" w:right="0" w:firstLine="0"/>
            </w:pPr>
            <w:r>
              <w:t xml:space="preserve">If your claim is unsuccessful, you will not normally pay your barrister’s fees, or the other side’s legal fees or costs. However, you will still need to pay your other costs. If you do not already have legal expenses insurance, you may therefore wish to take out an after the event insurance policy to cover these costs.   </w:t>
            </w:r>
          </w:p>
        </w:tc>
      </w:tr>
      <w:tr w:rsidR="00A20B1B" w14:paraId="2B47D6F2"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1836AD3E" w14:textId="77777777" w:rsidR="00A20B1B" w:rsidRDefault="00000000">
            <w:pPr>
              <w:spacing w:after="0"/>
              <w:ind w:left="4" w:right="0" w:firstLine="0"/>
              <w:jc w:val="center"/>
            </w:pPr>
            <w:r>
              <w:rPr>
                <w:b/>
              </w:rPr>
              <w:t xml:space="preserve">Claim – not more than £3,000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04A0E397" w14:textId="77777777" w:rsidR="00A20B1B" w:rsidRDefault="00000000">
            <w:pPr>
              <w:spacing w:after="0"/>
              <w:ind w:left="1" w:right="0" w:firstLine="0"/>
              <w:jc w:val="center"/>
            </w:pPr>
            <w:r>
              <w:rPr>
                <w:b/>
              </w:rPr>
              <w:t xml:space="preserve">Ranges of fees (estimates) </w:t>
            </w:r>
            <w:r>
              <w:t xml:space="preserve"> </w:t>
            </w:r>
          </w:p>
        </w:tc>
      </w:tr>
      <w:tr w:rsidR="00A20B1B" w14:paraId="57B22BB0"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7E0DD980" w14:textId="77777777" w:rsidR="00A20B1B" w:rsidRDefault="00000000">
            <w:pPr>
              <w:spacing w:after="0"/>
              <w:ind w:left="4" w:right="0" w:firstLine="0"/>
              <w:jc w:val="center"/>
            </w:pPr>
            <w:r>
              <w:t xml:space="preserve">Meeting with you  </w:t>
            </w:r>
          </w:p>
        </w:tc>
        <w:tc>
          <w:tcPr>
            <w:tcW w:w="4597" w:type="dxa"/>
            <w:tcBorders>
              <w:top w:val="single" w:sz="4" w:space="0" w:color="000000"/>
              <w:left w:val="single" w:sz="4" w:space="0" w:color="000000"/>
              <w:bottom w:val="single" w:sz="4" w:space="0" w:color="000000"/>
              <w:right w:val="single" w:sz="4" w:space="0" w:color="000000"/>
            </w:tcBorders>
          </w:tcPr>
          <w:p w14:paraId="745E10A9" w14:textId="77777777" w:rsidR="00A20B1B" w:rsidRDefault="00000000">
            <w:pPr>
              <w:spacing w:after="0"/>
              <w:ind w:left="3" w:right="0" w:firstLine="0"/>
              <w:jc w:val="center"/>
            </w:pPr>
            <w:r>
              <w:t xml:space="preserve">£X – £X  </w:t>
            </w:r>
          </w:p>
        </w:tc>
      </w:tr>
      <w:tr w:rsidR="00A20B1B" w14:paraId="0E0AB562" w14:textId="77777777">
        <w:trPr>
          <w:trHeight w:val="408"/>
        </w:trPr>
        <w:tc>
          <w:tcPr>
            <w:tcW w:w="4599" w:type="dxa"/>
            <w:tcBorders>
              <w:top w:val="single" w:sz="4" w:space="0" w:color="000000"/>
              <w:left w:val="single" w:sz="4" w:space="0" w:color="000000"/>
              <w:bottom w:val="single" w:sz="4" w:space="0" w:color="000000"/>
              <w:right w:val="single" w:sz="4" w:space="0" w:color="000000"/>
            </w:tcBorders>
          </w:tcPr>
          <w:p w14:paraId="6942E85C" w14:textId="77777777" w:rsidR="00A20B1B" w:rsidRDefault="00000000">
            <w:pPr>
              <w:spacing w:after="0"/>
              <w:ind w:left="0" w:right="5" w:firstLine="0"/>
              <w:jc w:val="center"/>
            </w:pPr>
            <w:r>
              <w:lastRenderedPageBreak/>
              <w:t xml:space="preserve">Written advice on your claim  </w:t>
            </w:r>
          </w:p>
        </w:tc>
        <w:tc>
          <w:tcPr>
            <w:tcW w:w="4597" w:type="dxa"/>
            <w:tcBorders>
              <w:top w:val="single" w:sz="4" w:space="0" w:color="000000"/>
              <w:left w:val="single" w:sz="4" w:space="0" w:color="000000"/>
              <w:bottom w:val="single" w:sz="4" w:space="0" w:color="000000"/>
              <w:right w:val="single" w:sz="4" w:space="0" w:color="000000"/>
            </w:tcBorders>
          </w:tcPr>
          <w:p w14:paraId="46D90111" w14:textId="77777777" w:rsidR="00A20B1B" w:rsidRDefault="00000000">
            <w:pPr>
              <w:spacing w:after="0"/>
              <w:ind w:left="3" w:right="0" w:firstLine="0"/>
              <w:jc w:val="center"/>
            </w:pPr>
            <w:r>
              <w:t xml:space="preserve">£X – £X  </w:t>
            </w:r>
          </w:p>
        </w:tc>
      </w:tr>
      <w:tr w:rsidR="00A20B1B" w14:paraId="18C925C7"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4BDD19A9" w14:textId="77777777" w:rsidR="00A20B1B" w:rsidRDefault="00000000">
            <w:pPr>
              <w:spacing w:after="0"/>
              <w:ind w:left="3" w:right="0" w:firstLine="0"/>
              <w:jc w:val="center"/>
            </w:pPr>
            <w:r>
              <w:t xml:space="preserve">Drafting a statement of case  </w:t>
            </w:r>
          </w:p>
        </w:tc>
        <w:tc>
          <w:tcPr>
            <w:tcW w:w="4597" w:type="dxa"/>
            <w:tcBorders>
              <w:top w:val="single" w:sz="4" w:space="0" w:color="000000"/>
              <w:left w:val="single" w:sz="4" w:space="0" w:color="000000"/>
              <w:bottom w:val="single" w:sz="4" w:space="0" w:color="000000"/>
              <w:right w:val="single" w:sz="4" w:space="0" w:color="000000"/>
            </w:tcBorders>
          </w:tcPr>
          <w:p w14:paraId="7C2E56E9" w14:textId="77777777" w:rsidR="00A20B1B" w:rsidRDefault="00000000">
            <w:pPr>
              <w:spacing w:after="0"/>
              <w:ind w:left="3" w:right="0" w:firstLine="0"/>
              <w:jc w:val="center"/>
            </w:pPr>
            <w:r>
              <w:t xml:space="preserve">£X – £X  </w:t>
            </w:r>
          </w:p>
        </w:tc>
      </w:tr>
      <w:tr w:rsidR="00A20B1B" w14:paraId="26338B75"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77BB03F4" w14:textId="77777777" w:rsidR="00A20B1B" w:rsidRDefault="00000000">
            <w:pPr>
              <w:spacing w:after="0"/>
              <w:ind w:left="5" w:right="0" w:firstLine="0"/>
              <w:jc w:val="center"/>
            </w:pPr>
            <w:r>
              <w:t xml:space="preserve">Trial (if required)  </w:t>
            </w:r>
          </w:p>
        </w:tc>
        <w:tc>
          <w:tcPr>
            <w:tcW w:w="4597" w:type="dxa"/>
            <w:tcBorders>
              <w:top w:val="single" w:sz="4" w:space="0" w:color="000000"/>
              <w:left w:val="single" w:sz="4" w:space="0" w:color="000000"/>
              <w:bottom w:val="single" w:sz="4" w:space="0" w:color="000000"/>
              <w:right w:val="single" w:sz="4" w:space="0" w:color="000000"/>
            </w:tcBorders>
          </w:tcPr>
          <w:p w14:paraId="5C939E7A" w14:textId="77777777" w:rsidR="00A20B1B" w:rsidRDefault="00000000">
            <w:pPr>
              <w:spacing w:after="0"/>
              <w:ind w:left="3" w:right="0" w:firstLine="0"/>
              <w:jc w:val="center"/>
            </w:pPr>
            <w:r>
              <w:t xml:space="preserve">£X – £X  </w:t>
            </w:r>
          </w:p>
        </w:tc>
      </w:tr>
      <w:tr w:rsidR="00A20B1B" w14:paraId="0E77B553"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2279D8E1" w14:textId="77777777" w:rsidR="00A20B1B" w:rsidRDefault="00000000">
            <w:pPr>
              <w:spacing w:after="0"/>
              <w:ind w:left="0" w:right="62" w:firstLine="0"/>
              <w:jc w:val="center"/>
            </w:pPr>
            <w:r>
              <w:t xml:space="preserve">Success fee (if payable)  </w:t>
            </w:r>
          </w:p>
        </w:tc>
        <w:tc>
          <w:tcPr>
            <w:tcW w:w="4597" w:type="dxa"/>
            <w:tcBorders>
              <w:top w:val="single" w:sz="4" w:space="0" w:color="000000"/>
              <w:left w:val="single" w:sz="4" w:space="0" w:color="000000"/>
              <w:bottom w:val="single" w:sz="4" w:space="0" w:color="000000"/>
              <w:right w:val="single" w:sz="4" w:space="0" w:color="000000"/>
            </w:tcBorders>
          </w:tcPr>
          <w:p w14:paraId="3781ED41" w14:textId="77777777" w:rsidR="00A20B1B" w:rsidRDefault="00000000">
            <w:pPr>
              <w:spacing w:after="0"/>
              <w:ind w:left="0" w:right="70" w:firstLine="0"/>
              <w:jc w:val="center"/>
            </w:pPr>
            <w:r>
              <w:t xml:space="preserve">% of compensation received  </w:t>
            </w:r>
          </w:p>
        </w:tc>
      </w:tr>
      <w:tr w:rsidR="00A20B1B" w14:paraId="565AAB0B"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2173FB69" w14:textId="77777777" w:rsidR="00A20B1B" w:rsidRDefault="00000000">
            <w:pPr>
              <w:spacing w:after="0"/>
              <w:ind w:left="0" w:right="0" w:firstLine="0"/>
              <w:jc w:val="center"/>
            </w:pPr>
            <w:r>
              <w:rPr>
                <w:b/>
              </w:rPr>
              <w:t xml:space="preserve">Claim – more than £3,000, but not more than £9,999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79809ED8" w14:textId="77777777" w:rsidR="00A20B1B" w:rsidRDefault="00000000">
            <w:pPr>
              <w:spacing w:after="0"/>
              <w:ind w:left="119" w:right="0" w:firstLine="0"/>
              <w:jc w:val="center"/>
            </w:pPr>
            <w:r>
              <w:rPr>
                <w:b/>
              </w:rPr>
              <w:t xml:space="preserve"> </w:t>
            </w:r>
            <w:r>
              <w:t xml:space="preserve"> </w:t>
            </w:r>
          </w:p>
        </w:tc>
      </w:tr>
      <w:tr w:rsidR="00A20B1B" w14:paraId="1FB0B782"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6F60B875" w14:textId="77777777" w:rsidR="00A20B1B" w:rsidRDefault="00000000">
            <w:pPr>
              <w:spacing w:after="0"/>
              <w:ind w:left="0" w:right="61" w:firstLine="0"/>
              <w:jc w:val="center"/>
            </w:pPr>
            <w:r>
              <w:t xml:space="preserve">Meeting with you  </w:t>
            </w:r>
          </w:p>
        </w:tc>
        <w:tc>
          <w:tcPr>
            <w:tcW w:w="4597" w:type="dxa"/>
            <w:tcBorders>
              <w:top w:val="single" w:sz="4" w:space="0" w:color="000000"/>
              <w:left w:val="single" w:sz="4" w:space="0" w:color="000000"/>
              <w:bottom w:val="single" w:sz="4" w:space="0" w:color="000000"/>
              <w:right w:val="single" w:sz="4" w:space="0" w:color="000000"/>
            </w:tcBorders>
          </w:tcPr>
          <w:p w14:paraId="6C915D2F" w14:textId="77777777" w:rsidR="00A20B1B" w:rsidRDefault="00000000">
            <w:pPr>
              <w:spacing w:after="0"/>
              <w:ind w:left="0" w:right="61" w:firstLine="0"/>
              <w:jc w:val="center"/>
            </w:pPr>
            <w:r>
              <w:t xml:space="preserve">£X – £X  </w:t>
            </w:r>
          </w:p>
        </w:tc>
      </w:tr>
      <w:tr w:rsidR="00A20B1B" w14:paraId="60CBF503"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597CAB33" w14:textId="77777777" w:rsidR="00A20B1B" w:rsidRDefault="00000000">
            <w:pPr>
              <w:spacing w:after="0"/>
              <w:ind w:left="0" w:right="70" w:firstLine="0"/>
              <w:jc w:val="center"/>
            </w:pPr>
            <w:r>
              <w:t xml:space="preserve">Written advice on your claim  </w:t>
            </w:r>
          </w:p>
        </w:tc>
        <w:tc>
          <w:tcPr>
            <w:tcW w:w="4597" w:type="dxa"/>
            <w:tcBorders>
              <w:top w:val="single" w:sz="4" w:space="0" w:color="000000"/>
              <w:left w:val="single" w:sz="4" w:space="0" w:color="000000"/>
              <w:bottom w:val="single" w:sz="4" w:space="0" w:color="000000"/>
              <w:right w:val="single" w:sz="4" w:space="0" w:color="000000"/>
            </w:tcBorders>
          </w:tcPr>
          <w:p w14:paraId="1EC0AD7A" w14:textId="77777777" w:rsidR="00A20B1B" w:rsidRDefault="00000000">
            <w:pPr>
              <w:spacing w:after="0"/>
              <w:ind w:left="0" w:right="61" w:firstLine="0"/>
              <w:jc w:val="center"/>
            </w:pPr>
            <w:r>
              <w:t xml:space="preserve">£X – £X  </w:t>
            </w:r>
          </w:p>
        </w:tc>
      </w:tr>
      <w:tr w:rsidR="00A20B1B" w14:paraId="76BA7AC5"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0B83702D" w14:textId="77777777" w:rsidR="00A20B1B" w:rsidRDefault="00000000">
            <w:pPr>
              <w:spacing w:after="0"/>
              <w:ind w:left="0" w:right="62" w:firstLine="0"/>
              <w:jc w:val="center"/>
            </w:pPr>
            <w:r>
              <w:t xml:space="preserve">Drafting a statement of case  </w:t>
            </w:r>
          </w:p>
        </w:tc>
        <w:tc>
          <w:tcPr>
            <w:tcW w:w="4597" w:type="dxa"/>
            <w:tcBorders>
              <w:top w:val="single" w:sz="4" w:space="0" w:color="000000"/>
              <w:left w:val="single" w:sz="4" w:space="0" w:color="000000"/>
              <w:bottom w:val="single" w:sz="4" w:space="0" w:color="000000"/>
              <w:right w:val="single" w:sz="4" w:space="0" w:color="000000"/>
            </w:tcBorders>
          </w:tcPr>
          <w:p w14:paraId="4C731A08" w14:textId="77777777" w:rsidR="00A20B1B" w:rsidRDefault="00000000">
            <w:pPr>
              <w:spacing w:after="0"/>
              <w:ind w:left="0" w:right="61" w:firstLine="0"/>
              <w:jc w:val="center"/>
            </w:pPr>
            <w:r>
              <w:t xml:space="preserve">£X – £X  </w:t>
            </w:r>
          </w:p>
        </w:tc>
      </w:tr>
      <w:tr w:rsidR="00A20B1B" w14:paraId="177A3288"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6B04DDE9" w14:textId="77777777" w:rsidR="00A20B1B" w:rsidRDefault="00000000">
            <w:pPr>
              <w:spacing w:after="0"/>
              <w:ind w:left="0" w:right="65" w:firstLine="0"/>
              <w:jc w:val="center"/>
            </w:pPr>
            <w:r>
              <w:t xml:space="preserve">Trial (if required)  </w:t>
            </w:r>
          </w:p>
        </w:tc>
        <w:tc>
          <w:tcPr>
            <w:tcW w:w="4597" w:type="dxa"/>
            <w:tcBorders>
              <w:top w:val="single" w:sz="4" w:space="0" w:color="000000"/>
              <w:left w:val="single" w:sz="4" w:space="0" w:color="000000"/>
              <w:bottom w:val="single" w:sz="4" w:space="0" w:color="000000"/>
              <w:right w:val="single" w:sz="4" w:space="0" w:color="000000"/>
            </w:tcBorders>
          </w:tcPr>
          <w:p w14:paraId="34C227B6" w14:textId="77777777" w:rsidR="00A20B1B" w:rsidRDefault="00000000">
            <w:pPr>
              <w:spacing w:after="0"/>
              <w:ind w:left="0" w:right="61" w:firstLine="0"/>
              <w:jc w:val="center"/>
            </w:pPr>
            <w:r>
              <w:t xml:space="preserve">£X – £X  </w:t>
            </w:r>
          </w:p>
        </w:tc>
      </w:tr>
      <w:tr w:rsidR="00A20B1B" w14:paraId="66E0F848" w14:textId="77777777">
        <w:trPr>
          <w:trHeight w:val="411"/>
        </w:trPr>
        <w:tc>
          <w:tcPr>
            <w:tcW w:w="4599" w:type="dxa"/>
            <w:tcBorders>
              <w:top w:val="single" w:sz="4" w:space="0" w:color="000000"/>
              <w:left w:val="single" w:sz="4" w:space="0" w:color="000000"/>
              <w:bottom w:val="single" w:sz="4" w:space="0" w:color="000000"/>
              <w:right w:val="single" w:sz="4" w:space="0" w:color="000000"/>
            </w:tcBorders>
          </w:tcPr>
          <w:p w14:paraId="45F154D6" w14:textId="77777777" w:rsidR="00A20B1B" w:rsidRDefault="00000000">
            <w:pPr>
              <w:spacing w:after="0"/>
              <w:ind w:left="0" w:right="62" w:firstLine="0"/>
              <w:jc w:val="center"/>
            </w:pPr>
            <w:r>
              <w:t xml:space="preserve">Success fee (if payable)  </w:t>
            </w:r>
          </w:p>
        </w:tc>
        <w:tc>
          <w:tcPr>
            <w:tcW w:w="4597" w:type="dxa"/>
            <w:tcBorders>
              <w:top w:val="single" w:sz="4" w:space="0" w:color="000000"/>
              <w:left w:val="single" w:sz="4" w:space="0" w:color="000000"/>
              <w:bottom w:val="single" w:sz="4" w:space="0" w:color="000000"/>
              <w:right w:val="single" w:sz="4" w:space="0" w:color="000000"/>
            </w:tcBorders>
          </w:tcPr>
          <w:p w14:paraId="56506FE1" w14:textId="77777777" w:rsidR="00A20B1B" w:rsidRDefault="00000000">
            <w:pPr>
              <w:spacing w:after="0"/>
              <w:ind w:left="0" w:right="70" w:firstLine="0"/>
              <w:jc w:val="center"/>
            </w:pPr>
            <w:r>
              <w:t xml:space="preserve">% of compensation received  </w:t>
            </w:r>
          </w:p>
        </w:tc>
      </w:tr>
      <w:tr w:rsidR="00A20B1B" w14:paraId="4487B7D2" w14:textId="77777777">
        <w:trPr>
          <w:trHeight w:val="787"/>
        </w:trPr>
        <w:tc>
          <w:tcPr>
            <w:tcW w:w="4599" w:type="dxa"/>
            <w:tcBorders>
              <w:top w:val="single" w:sz="4" w:space="0" w:color="000000"/>
              <w:left w:val="single" w:sz="4" w:space="0" w:color="000000"/>
              <w:bottom w:val="single" w:sz="4" w:space="0" w:color="000000"/>
              <w:right w:val="single" w:sz="4" w:space="0" w:color="000000"/>
            </w:tcBorders>
          </w:tcPr>
          <w:p w14:paraId="5FA1D16C" w14:textId="77777777" w:rsidR="00A20B1B" w:rsidRDefault="00000000">
            <w:pPr>
              <w:spacing w:after="0"/>
              <w:ind w:left="0" w:right="0" w:firstLine="0"/>
              <w:jc w:val="center"/>
            </w:pPr>
            <w:r>
              <w:rPr>
                <w:b/>
              </w:rPr>
              <w:t xml:space="preserve">Claim – more than £10,000, but not more than £14,999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5DEC1252" w14:textId="77777777" w:rsidR="00A20B1B" w:rsidRDefault="00000000">
            <w:pPr>
              <w:spacing w:after="0"/>
              <w:ind w:left="119" w:right="0" w:firstLine="0"/>
              <w:jc w:val="center"/>
            </w:pPr>
            <w:r>
              <w:rPr>
                <w:b/>
              </w:rPr>
              <w:t xml:space="preserve"> </w:t>
            </w:r>
            <w:r>
              <w:t xml:space="preserve"> </w:t>
            </w:r>
          </w:p>
        </w:tc>
      </w:tr>
      <w:tr w:rsidR="00A20B1B" w14:paraId="14B70353"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25A3B993" w14:textId="77777777" w:rsidR="00A20B1B" w:rsidRDefault="00000000">
            <w:pPr>
              <w:spacing w:after="0"/>
              <w:ind w:left="0" w:right="61" w:firstLine="0"/>
              <w:jc w:val="center"/>
            </w:pPr>
            <w:r>
              <w:t xml:space="preserve">Meeting with you  </w:t>
            </w:r>
          </w:p>
        </w:tc>
        <w:tc>
          <w:tcPr>
            <w:tcW w:w="4597" w:type="dxa"/>
            <w:tcBorders>
              <w:top w:val="single" w:sz="4" w:space="0" w:color="000000"/>
              <w:left w:val="single" w:sz="4" w:space="0" w:color="000000"/>
              <w:bottom w:val="single" w:sz="4" w:space="0" w:color="000000"/>
              <w:right w:val="single" w:sz="4" w:space="0" w:color="000000"/>
            </w:tcBorders>
          </w:tcPr>
          <w:p w14:paraId="1512FE6B" w14:textId="77777777" w:rsidR="00A20B1B" w:rsidRDefault="00000000">
            <w:pPr>
              <w:spacing w:after="0"/>
              <w:ind w:left="0" w:right="61" w:firstLine="0"/>
              <w:jc w:val="center"/>
            </w:pPr>
            <w:r>
              <w:t xml:space="preserve">£X – £X  </w:t>
            </w:r>
          </w:p>
        </w:tc>
      </w:tr>
      <w:tr w:rsidR="00A20B1B" w14:paraId="7DD0E1F9"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4C074052" w14:textId="77777777" w:rsidR="00A20B1B" w:rsidRDefault="00000000">
            <w:pPr>
              <w:spacing w:after="0"/>
              <w:ind w:left="0" w:right="70" w:firstLine="0"/>
              <w:jc w:val="center"/>
            </w:pPr>
            <w:r>
              <w:t xml:space="preserve">Written advice on your claim  </w:t>
            </w:r>
          </w:p>
        </w:tc>
        <w:tc>
          <w:tcPr>
            <w:tcW w:w="4597" w:type="dxa"/>
            <w:tcBorders>
              <w:top w:val="single" w:sz="4" w:space="0" w:color="000000"/>
              <w:left w:val="single" w:sz="4" w:space="0" w:color="000000"/>
              <w:bottom w:val="single" w:sz="4" w:space="0" w:color="000000"/>
              <w:right w:val="single" w:sz="4" w:space="0" w:color="000000"/>
            </w:tcBorders>
          </w:tcPr>
          <w:p w14:paraId="4D3B7A55" w14:textId="77777777" w:rsidR="00A20B1B" w:rsidRDefault="00000000">
            <w:pPr>
              <w:spacing w:after="0"/>
              <w:ind w:left="0" w:right="61" w:firstLine="0"/>
              <w:jc w:val="center"/>
            </w:pPr>
            <w:r>
              <w:t xml:space="preserve">£X – £X  </w:t>
            </w:r>
          </w:p>
        </w:tc>
      </w:tr>
      <w:tr w:rsidR="00A20B1B" w14:paraId="47E554F2"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5179F827" w14:textId="77777777" w:rsidR="00A20B1B" w:rsidRDefault="00000000">
            <w:pPr>
              <w:spacing w:after="0"/>
              <w:ind w:left="0" w:right="62" w:firstLine="0"/>
              <w:jc w:val="center"/>
            </w:pPr>
            <w:r>
              <w:t xml:space="preserve">Drafting a statement of case  </w:t>
            </w:r>
          </w:p>
        </w:tc>
        <w:tc>
          <w:tcPr>
            <w:tcW w:w="4597" w:type="dxa"/>
            <w:tcBorders>
              <w:top w:val="single" w:sz="4" w:space="0" w:color="000000"/>
              <w:left w:val="single" w:sz="4" w:space="0" w:color="000000"/>
              <w:bottom w:val="single" w:sz="4" w:space="0" w:color="000000"/>
              <w:right w:val="single" w:sz="4" w:space="0" w:color="000000"/>
            </w:tcBorders>
          </w:tcPr>
          <w:p w14:paraId="4F31E32F" w14:textId="77777777" w:rsidR="00A20B1B" w:rsidRDefault="00000000">
            <w:pPr>
              <w:spacing w:after="0"/>
              <w:ind w:left="0" w:right="61" w:firstLine="0"/>
              <w:jc w:val="center"/>
            </w:pPr>
            <w:r>
              <w:t xml:space="preserve">£X – £X  </w:t>
            </w:r>
          </w:p>
        </w:tc>
      </w:tr>
      <w:tr w:rsidR="00A20B1B" w14:paraId="749BB44F"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43F89DB5" w14:textId="77777777" w:rsidR="00A20B1B" w:rsidRDefault="00000000">
            <w:pPr>
              <w:spacing w:after="0"/>
              <w:ind w:left="0" w:right="65" w:firstLine="0"/>
              <w:jc w:val="center"/>
            </w:pPr>
            <w:r>
              <w:t xml:space="preserve">Trial (if required)  </w:t>
            </w:r>
          </w:p>
        </w:tc>
        <w:tc>
          <w:tcPr>
            <w:tcW w:w="4597" w:type="dxa"/>
            <w:tcBorders>
              <w:top w:val="single" w:sz="4" w:space="0" w:color="000000"/>
              <w:left w:val="single" w:sz="4" w:space="0" w:color="000000"/>
              <w:bottom w:val="single" w:sz="4" w:space="0" w:color="000000"/>
              <w:right w:val="single" w:sz="4" w:space="0" w:color="000000"/>
            </w:tcBorders>
          </w:tcPr>
          <w:p w14:paraId="33C701C5" w14:textId="77777777" w:rsidR="00A20B1B" w:rsidRDefault="00000000">
            <w:pPr>
              <w:spacing w:after="0"/>
              <w:ind w:left="0" w:right="61" w:firstLine="0"/>
              <w:jc w:val="center"/>
            </w:pPr>
            <w:r>
              <w:t xml:space="preserve">£X – £X  </w:t>
            </w:r>
          </w:p>
        </w:tc>
      </w:tr>
      <w:tr w:rsidR="00A20B1B" w14:paraId="0DF5137A"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1461416C" w14:textId="77777777" w:rsidR="00A20B1B" w:rsidRDefault="00000000">
            <w:pPr>
              <w:spacing w:after="0"/>
              <w:ind w:left="0" w:right="62" w:firstLine="0"/>
              <w:jc w:val="center"/>
            </w:pPr>
            <w:r>
              <w:t xml:space="preserve">Success fee (if payable)  </w:t>
            </w:r>
          </w:p>
        </w:tc>
        <w:tc>
          <w:tcPr>
            <w:tcW w:w="4597" w:type="dxa"/>
            <w:tcBorders>
              <w:top w:val="single" w:sz="4" w:space="0" w:color="000000"/>
              <w:left w:val="single" w:sz="4" w:space="0" w:color="000000"/>
              <w:bottom w:val="single" w:sz="4" w:space="0" w:color="000000"/>
              <w:right w:val="single" w:sz="4" w:space="0" w:color="000000"/>
            </w:tcBorders>
          </w:tcPr>
          <w:p w14:paraId="7217967C" w14:textId="77777777" w:rsidR="00A20B1B" w:rsidRDefault="00000000">
            <w:pPr>
              <w:spacing w:after="0"/>
              <w:ind w:left="0" w:right="70" w:firstLine="0"/>
              <w:jc w:val="center"/>
            </w:pPr>
            <w:r>
              <w:t xml:space="preserve">% of compensation received  </w:t>
            </w:r>
          </w:p>
        </w:tc>
      </w:tr>
      <w:tr w:rsidR="00A20B1B" w14:paraId="5732603D" w14:textId="77777777">
        <w:trPr>
          <w:trHeight w:val="788"/>
        </w:trPr>
        <w:tc>
          <w:tcPr>
            <w:tcW w:w="4599" w:type="dxa"/>
            <w:tcBorders>
              <w:top w:val="single" w:sz="4" w:space="0" w:color="000000"/>
              <w:left w:val="single" w:sz="4" w:space="0" w:color="000000"/>
              <w:bottom w:val="single" w:sz="4" w:space="0" w:color="000000"/>
              <w:right w:val="single" w:sz="4" w:space="0" w:color="000000"/>
            </w:tcBorders>
          </w:tcPr>
          <w:p w14:paraId="0DF8EFB0" w14:textId="77777777" w:rsidR="00A20B1B" w:rsidRDefault="00000000">
            <w:pPr>
              <w:spacing w:after="0"/>
              <w:ind w:left="0" w:right="0" w:firstLine="0"/>
              <w:jc w:val="center"/>
            </w:pPr>
            <w:r>
              <w:rPr>
                <w:b/>
              </w:rPr>
              <w:t xml:space="preserve">Claim – more than £15,000 (generally, no more than £25,000)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220FE78A" w14:textId="77777777" w:rsidR="00A20B1B" w:rsidRDefault="00000000">
            <w:pPr>
              <w:spacing w:after="0"/>
              <w:ind w:left="119" w:right="0" w:firstLine="0"/>
              <w:jc w:val="center"/>
            </w:pPr>
            <w:r>
              <w:rPr>
                <w:b/>
              </w:rPr>
              <w:t xml:space="preserve"> </w:t>
            </w:r>
            <w:r>
              <w:t xml:space="preserve"> </w:t>
            </w:r>
          </w:p>
        </w:tc>
      </w:tr>
      <w:tr w:rsidR="00A20B1B" w14:paraId="2AB0AFC6"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42A2EC76" w14:textId="77777777" w:rsidR="00A20B1B" w:rsidRDefault="00000000">
            <w:pPr>
              <w:spacing w:after="0"/>
              <w:ind w:left="0" w:right="56" w:firstLine="0"/>
              <w:jc w:val="center"/>
            </w:pPr>
            <w:r>
              <w:t xml:space="preserve">Meeting with you  </w:t>
            </w:r>
          </w:p>
        </w:tc>
        <w:tc>
          <w:tcPr>
            <w:tcW w:w="4597" w:type="dxa"/>
            <w:tcBorders>
              <w:top w:val="single" w:sz="4" w:space="0" w:color="000000"/>
              <w:left w:val="single" w:sz="4" w:space="0" w:color="000000"/>
              <w:bottom w:val="single" w:sz="4" w:space="0" w:color="000000"/>
              <w:right w:val="single" w:sz="4" w:space="0" w:color="000000"/>
            </w:tcBorders>
          </w:tcPr>
          <w:p w14:paraId="7F563EB5" w14:textId="77777777" w:rsidR="00A20B1B" w:rsidRDefault="00000000">
            <w:pPr>
              <w:spacing w:after="0"/>
              <w:ind w:left="0" w:right="56" w:firstLine="0"/>
              <w:jc w:val="center"/>
            </w:pPr>
            <w:r>
              <w:t xml:space="preserve">£X – £X  </w:t>
            </w:r>
          </w:p>
        </w:tc>
      </w:tr>
      <w:tr w:rsidR="00A20B1B" w14:paraId="7ED0BFBA"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575408E2" w14:textId="77777777" w:rsidR="00A20B1B" w:rsidRDefault="00000000">
            <w:pPr>
              <w:spacing w:after="0"/>
              <w:ind w:left="0" w:right="60" w:firstLine="0"/>
              <w:jc w:val="center"/>
            </w:pPr>
            <w:r>
              <w:t xml:space="preserve">Written advice on your claim  </w:t>
            </w:r>
          </w:p>
        </w:tc>
        <w:tc>
          <w:tcPr>
            <w:tcW w:w="4597" w:type="dxa"/>
            <w:tcBorders>
              <w:top w:val="single" w:sz="4" w:space="0" w:color="000000"/>
              <w:left w:val="single" w:sz="4" w:space="0" w:color="000000"/>
              <w:bottom w:val="single" w:sz="4" w:space="0" w:color="000000"/>
              <w:right w:val="single" w:sz="4" w:space="0" w:color="000000"/>
            </w:tcBorders>
          </w:tcPr>
          <w:p w14:paraId="4DE5AAA8" w14:textId="77777777" w:rsidR="00A20B1B" w:rsidRDefault="00000000">
            <w:pPr>
              <w:spacing w:after="0"/>
              <w:ind w:left="0" w:right="56" w:firstLine="0"/>
              <w:jc w:val="center"/>
            </w:pPr>
            <w:r>
              <w:t xml:space="preserve">£X – £X  </w:t>
            </w:r>
          </w:p>
        </w:tc>
      </w:tr>
      <w:tr w:rsidR="00A20B1B" w14:paraId="5E9E2737"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29583477" w14:textId="77777777" w:rsidR="00A20B1B" w:rsidRDefault="00000000">
            <w:pPr>
              <w:spacing w:after="0"/>
              <w:ind w:left="0" w:right="57" w:firstLine="0"/>
              <w:jc w:val="center"/>
            </w:pPr>
            <w:r>
              <w:t xml:space="preserve">Drafting a statement of case  </w:t>
            </w:r>
          </w:p>
        </w:tc>
        <w:tc>
          <w:tcPr>
            <w:tcW w:w="4597" w:type="dxa"/>
            <w:tcBorders>
              <w:top w:val="single" w:sz="4" w:space="0" w:color="000000"/>
              <w:left w:val="single" w:sz="4" w:space="0" w:color="000000"/>
              <w:bottom w:val="single" w:sz="4" w:space="0" w:color="000000"/>
              <w:right w:val="single" w:sz="4" w:space="0" w:color="000000"/>
            </w:tcBorders>
          </w:tcPr>
          <w:p w14:paraId="37E1704E" w14:textId="77777777" w:rsidR="00A20B1B" w:rsidRDefault="00000000">
            <w:pPr>
              <w:spacing w:after="0"/>
              <w:ind w:left="0" w:right="56" w:firstLine="0"/>
              <w:jc w:val="center"/>
            </w:pPr>
            <w:r>
              <w:t xml:space="preserve">£X – £X  </w:t>
            </w:r>
          </w:p>
        </w:tc>
      </w:tr>
      <w:tr w:rsidR="00A20B1B" w14:paraId="1963432F"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745362BC" w14:textId="77777777" w:rsidR="00A20B1B" w:rsidRDefault="00000000">
            <w:pPr>
              <w:spacing w:after="0"/>
              <w:ind w:left="0" w:right="55" w:firstLine="0"/>
              <w:jc w:val="center"/>
            </w:pPr>
            <w:r>
              <w:t xml:space="preserve">Trial (if required)  </w:t>
            </w:r>
          </w:p>
        </w:tc>
        <w:tc>
          <w:tcPr>
            <w:tcW w:w="4597" w:type="dxa"/>
            <w:tcBorders>
              <w:top w:val="single" w:sz="4" w:space="0" w:color="000000"/>
              <w:left w:val="single" w:sz="4" w:space="0" w:color="000000"/>
              <w:bottom w:val="single" w:sz="4" w:space="0" w:color="000000"/>
              <w:right w:val="single" w:sz="4" w:space="0" w:color="000000"/>
            </w:tcBorders>
          </w:tcPr>
          <w:p w14:paraId="3DFFCCDE" w14:textId="77777777" w:rsidR="00A20B1B" w:rsidRDefault="00000000">
            <w:pPr>
              <w:spacing w:after="0"/>
              <w:ind w:left="0" w:right="56" w:firstLine="0"/>
              <w:jc w:val="center"/>
            </w:pPr>
            <w:r>
              <w:t xml:space="preserve">£X – £X  </w:t>
            </w:r>
          </w:p>
        </w:tc>
      </w:tr>
      <w:tr w:rsidR="00A20B1B" w14:paraId="6A6A5F8F"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10151015" w14:textId="77777777" w:rsidR="00A20B1B" w:rsidRDefault="00000000">
            <w:pPr>
              <w:spacing w:after="0"/>
              <w:ind w:left="0" w:right="57" w:firstLine="0"/>
              <w:jc w:val="center"/>
            </w:pPr>
            <w:r>
              <w:t xml:space="preserve">Success fee (if payable)  </w:t>
            </w:r>
          </w:p>
        </w:tc>
        <w:tc>
          <w:tcPr>
            <w:tcW w:w="4597" w:type="dxa"/>
            <w:tcBorders>
              <w:top w:val="single" w:sz="4" w:space="0" w:color="000000"/>
              <w:left w:val="single" w:sz="4" w:space="0" w:color="000000"/>
              <w:bottom w:val="single" w:sz="4" w:space="0" w:color="000000"/>
              <w:right w:val="single" w:sz="4" w:space="0" w:color="000000"/>
            </w:tcBorders>
          </w:tcPr>
          <w:p w14:paraId="1316BD57" w14:textId="77777777" w:rsidR="00A20B1B" w:rsidRDefault="00000000">
            <w:pPr>
              <w:spacing w:after="0"/>
              <w:ind w:left="0" w:right="61" w:firstLine="0"/>
              <w:jc w:val="center"/>
            </w:pPr>
            <w:r>
              <w:t xml:space="preserve">% of compensation received  </w:t>
            </w:r>
          </w:p>
        </w:tc>
      </w:tr>
      <w:tr w:rsidR="00A20B1B" w14:paraId="54BAE7BD" w14:textId="77777777">
        <w:trPr>
          <w:trHeight w:val="1930"/>
        </w:trPr>
        <w:tc>
          <w:tcPr>
            <w:tcW w:w="9196" w:type="dxa"/>
            <w:gridSpan w:val="2"/>
            <w:tcBorders>
              <w:top w:val="single" w:sz="4" w:space="0" w:color="000000"/>
              <w:left w:val="single" w:sz="4" w:space="0" w:color="000000"/>
              <w:bottom w:val="single" w:sz="4" w:space="0" w:color="000000"/>
              <w:right w:val="single" w:sz="4" w:space="0" w:color="000000"/>
            </w:tcBorders>
          </w:tcPr>
          <w:p w14:paraId="0DE0F08E" w14:textId="77777777" w:rsidR="00A20B1B" w:rsidRDefault="00000000">
            <w:pPr>
              <w:spacing w:after="122"/>
              <w:ind w:left="0" w:right="49" w:firstLine="0"/>
              <w:jc w:val="center"/>
            </w:pPr>
            <w:r>
              <w:rPr>
                <w:b/>
                <w:i/>
              </w:rPr>
              <w:lastRenderedPageBreak/>
              <w:t xml:space="preserve">Contact Us </w:t>
            </w:r>
            <w:r>
              <w:t xml:space="preserve"> </w:t>
            </w:r>
          </w:p>
          <w:p w14:paraId="097937E1" w14:textId="77777777" w:rsidR="00A20B1B" w:rsidRDefault="00000000">
            <w:pPr>
              <w:spacing w:after="105"/>
              <w:ind w:left="129" w:right="0" w:firstLine="0"/>
              <w:jc w:val="center"/>
            </w:pPr>
            <w:r>
              <w:t xml:space="preserve">  </w:t>
            </w:r>
          </w:p>
          <w:p w14:paraId="0A616060" w14:textId="77777777" w:rsidR="00A20B1B" w:rsidRDefault="00000000">
            <w:pPr>
              <w:spacing w:after="0"/>
              <w:ind w:left="0" w:right="0" w:firstLine="0"/>
            </w:pPr>
            <w:r>
              <w:t xml:space="preserve">All information is correct as of X, but fees are </w:t>
            </w:r>
            <w:r>
              <w:rPr>
                <w:u w:val="single" w:color="000000"/>
              </w:rPr>
              <w:t>estimates only</w:t>
            </w:r>
            <w:r>
              <w:t xml:space="preserve">. For a quotation, please contact the clerks on XX (or e-mail XX). Please also contact the clerks if your claim is for more than £25,000.  </w:t>
            </w:r>
          </w:p>
        </w:tc>
      </w:tr>
    </w:tbl>
    <w:p w14:paraId="21592597" w14:textId="77777777" w:rsidR="00A20B1B" w:rsidRDefault="00000000">
      <w:pPr>
        <w:spacing w:after="103"/>
        <w:ind w:left="1798" w:right="0" w:firstLine="0"/>
      </w:pPr>
      <w:r>
        <w:t xml:space="preserve">  </w:t>
      </w:r>
    </w:p>
    <w:p w14:paraId="7403C2DB" w14:textId="77777777" w:rsidR="00A20B1B" w:rsidRDefault="00000000">
      <w:pPr>
        <w:spacing w:line="400" w:lineRule="auto"/>
        <w:ind w:right="42"/>
      </w:pPr>
      <w:r>
        <w:t>This example complies with the additional price and service transparency requirements as, in relation to the relevant Public Access service, it states:</w:t>
      </w:r>
      <w:r>
        <w:rPr>
          <w:b/>
        </w:rPr>
        <w:t xml:space="preserve"> </w:t>
      </w:r>
      <w:r>
        <w:t xml:space="preserve"> </w:t>
      </w:r>
    </w:p>
    <w:p w14:paraId="4F5743D1" w14:textId="77777777" w:rsidR="00A20B1B" w:rsidRDefault="00000000">
      <w:pPr>
        <w:spacing w:after="0"/>
        <w:ind w:left="1798" w:right="0" w:firstLine="0"/>
      </w:pPr>
      <w:r>
        <w:rPr>
          <w:b/>
        </w:rPr>
        <w:t xml:space="preserve"> </w:t>
      </w:r>
      <w:r>
        <w:t xml:space="preserve"> </w:t>
      </w:r>
    </w:p>
    <w:p w14:paraId="61D1974B" w14:textId="77777777" w:rsidR="00A20B1B" w:rsidRDefault="00000000">
      <w:pPr>
        <w:numPr>
          <w:ilvl w:val="0"/>
          <w:numId w:val="14"/>
        </w:numPr>
        <w:spacing w:line="399" w:lineRule="auto"/>
        <w:ind w:right="42" w:hanging="360"/>
      </w:pPr>
      <w:r>
        <w:t>The pricing model (conditional fee agreement, although other pricing models can be used</w:t>
      </w:r>
      <w:proofErr w:type="gramStart"/>
      <w:r>
        <w:t>);</w:t>
      </w:r>
      <w:proofErr w:type="gramEnd"/>
      <w:r>
        <w:t xml:space="preserve">  </w:t>
      </w:r>
    </w:p>
    <w:p w14:paraId="40A60771" w14:textId="77777777" w:rsidR="00A20B1B" w:rsidRDefault="00000000">
      <w:pPr>
        <w:numPr>
          <w:ilvl w:val="0"/>
          <w:numId w:val="14"/>
        </w:numPr>
        <w:spacing w:after="131"/>
        <w:ind w:right="42" w:hanging="360"/>
      </w:pPr>
      <w:r>
        <w:t xml:space="preserve">Indicative fees and the circumstances in which they may </w:t>
      </w:r>
      <w:proofErr w:type="gramStart"/>
      <w:r>
        <w:t>vary;</w:t>
      </w:r>
      <w:proofErr w:type="gramEnd"/>
      <w:r>
        <w:t xml:space="preserve">  </w:t>
      </w:r>
    </w:p>
    <w:p w14:paraId="3C7842CF" w14:textId="77777777" w:rsidR="00A20B1B" w:rsidRDefault="00000000">
      <w:pPr>
        <w:numPr>
          <w:ilvl w:val="0"/>
          <w:numId w:val="14"/>
        </w:numPr>
        <w:spacing w:after="130"/>
        <w:ind w:right="42" w:hanging="360"/>
      </w:pPr>
      <w:r>
        <w:t>Whether the fees include VAT (where applicable</w:t>
      </w:r>
      <w:proofErr w:type="gramStart"/>
      <w:r>
        <w:t>);</w:t>
      </w:r>
      <w:proofErr w:type="gramEnd"/>
      <w:r>
        <w:t xml:space="preserve">  </w:t>
      </w:r>
    </w:p>
    <w:p w14:paraId="6CA7C0FC" w14:textId="77777777" w:rsidR="00A20B1B" w:rsidRDefault="00000000">
      <w:pPr>
        <w:numPr>
          <w:ilvl w:val="0"/>
          <w:numId w:val="14"/>
        </w:numPr>
        <w:spacing w:after="129"/>
        <w:ind w:right="42" w:hanging="360"/>
      </w:pPr>
      <w:r>
        <w:t xml:space="preserve">Likely additional </w:t>
      </w:r>
      <w:proofErr w:type="gramStart"/>
      <w:r>
        <w:t>costs;</w:t>
      </w:r>
      <w:proofErr w:type="gramEnd"/>
      <w:r>
        <w:t xml:space="preserve">  </w:t>
      </w:r>
    </w:p>
    <w:p w14:paraId="7AA36FD1" w14:textId="77777777" w:rsidR="00A20B1B" w:rsidRDefault="00000000">
      <w:pPr>
        <w:numPr>
          <w:ilvl w:val="0"/>
          <w:numId w:val="14"/>
        </w:numPr>
        <w:spacing w:after="30" w:line="380" w:lineRule="auto"/>
        <w:ind w:right="42" w:hanging="360"/>
      </w:pPr>
      <w:r>
        <w:t>The price information in the form of ranges for barristers in chambers (although price information can also be provided in the form of average fees for barristers in chambers, or in relation to individual barristers – see the mandatory rules on price transparency in section 2</w:t>
      </w:r>
      <w:proofErr w:type="gramStart"/>
      <w:r>
        <w:t>);</w:t>
      </w:r>
      <w:proofErr w:type="gramEnd"/>
      <w:r>
        <w:t xml:space="preserve">  </w:t>
      </w:r>
    </w:p>
    <w:p w14:paraId="6B0590E5" w14:textId="77777777" w:rsidR="00A20B1B" w:rsidRDefault="00000000">
      <w:pPr>
        <w:numPr>
          <w:ilvl w:val="0"/>
          <w:numId w:val="14"/>
        </w:numPr>
        <w:spacing w:line="387" w:lineRule="auto"/>
        <w:ind w:right="42" w:hanging="360"/>
      </w:pPr>
      <w:r>
        <w:t xml:space="preserve">The Public Access service in question and a description of the service, including a concise statement of the key stages (allowing consumers to sufficiently understand the service); and  </w:t>
      </w:r>
    </w:p>
    <w:p w14:paraId="4F9497A7" w14:textId="77777777" w:rsidR="00A20B1B" w:rsidRDefault="00000000">
      <w:pPr>
        <w:numPr>
          <w:ilvl w:val="0"/>
          <w:numId w:val="14"/>
        </w:numPr>
        <w:spacing w:after="95"/>
        <w:ind w:right="42" w:hanging="360"/>
      </w:pPr>
      <w:r>
        <w:t xml:space="preserve">An indicative timescale for the key stages.  </w:t>
      </w:r>
    </w:p>
    <w:p w14:paraId="128AC241" w14:textId="77777777" w:rsidR="00A20B1B" w:rsidRDefault="00000000">
      <w:pPr>
        <w:spacing w:after="122"/>
        <w:ind w:left="1798" w:right="0" w:firstLine="0"/>
      </w:pPr>
      <w:r>
        <w:t xml:space="preserve">  </w:t>
      </w:r>
    </w:p>
    <w:p w14:paraId="704AF042" w14:textId="77777777" w:rsidR="00A20B1B" w:rsidRDefault="00000000">
      <w:pPr>
        <w:spacing w:after="17"/>
        <w:ind w:left="1798" w:right="0" w:firstLine="0"/>
      </w:pPr>
      <w:r>
        <w:t xml:space="preserve">  </w:t>
      </w:r>
    </w:p>
    <w:p w14:paraId="05EFFA1C" w14:textId="77777777" w:rsidR="00A20B1B" w:rsidRDefault="00000000">
      <w:pPr>
        <w:spacing w:after="127"/>
        <w:ind w:left="1798" w:right="0" w:firstLine="0"/>
      </w:pPr>
      <w:r>
        <w:t xml:space="preserve">  </w:t>
      </w:r>
    </w:p>
    <w:p w14:paraId="625AA776" w14:textId="77777777" w:rsidR="00A20B1B" w:rsidRDefault="00000000">
      <w:pPr>
        <w:spacing w:after="125"/>
        <w:ind w:left="1798" w:right="0" w:firstLine="0"/>
      </w:pPr>
      <w:r>
        <w:t xml:space="preserve">  </w:t>
      </w:r>
    </w:p>
    <w:p w14:paraId="4AD748E9" w14:textId="77777777" w:rsidR="00A20B1B" w:rsidRDefault="00000000">
      <w:pPr>
        <w:spacing w:after="122"/>
        <w:ind w:left="1798" w:right="0" w:firstLine="0"/>
      </w:pPr>
      <w:r>
        <w:t xml:space="preserve">  </w:t>
      </w:r>
    </w:p>
    <w:p w14:paraId="4014F3D4" w14:textId="77777777" w:rsidR="00A20B1B" w:rsidRDefault="00000000">
      <w:pPr>
        <w:spacing w:after="122"/>
        <w:ind w:left="1798" w:right="0" w:firstLine="0"/>
      </w:pPr>
      <w:r>
        <w:t xml:space="preserve">  </w:t>
      </w:r>
    </w:p>
    <w:p w14:paraId="7EDAD60B" w14:textId="77777777" w:rsidR="00A20B1B" w:rsidRDefault="00000000">
      <w:pPr>
        <w:spacing w:after="127"/>
        <w:ind w:left="1798" w:right="0" w:firstLine="0"/>
      </w:pPr>
      <w:r>
        <w:t xml:space="preserve">  </w:t>
      </w:r>
    </w:p>
    <w:p w14:paraId="2C524F85" w14:textId="77777777" w:rsidR="00A20B1B" w:rsidRDefault="00000000">
      <w:pPr>
        <w:spacing w:after="122"/>
        <w:ind w:left="1798" w:right="0" w:firstLine="0"/>
      </w:pPr>
      <w:r>
        <w:t xml:space="preserve">  </w:t>
      </w:r>
    </w:p>
    <w:p w14:paraId="6CC16DF7" w14:textId="77777777" w:rsidR="00A20B1B" w:rsidRDefault="00000000">
      <w:pPr>
        <w:spacing w:after="125"/>
        <w:ind w:left="1798" w:right="0" w:firstLine="0"/>
      </w:pPr>
      <w:r>
        <w:t xml:space="preserve">  </w:t>
      </w:r>
    </w:p>
    <w:p w14:paraId="53A495F7" w14:textId="77777777" w:rsidR="00A20B1B" w:rsidRDefault="00000000">
      <w:pPr>
        <w:spacing w:after="122"/>
        <w:ind w:left="1798" w:right="0" w:firstLine="0"/>
      </w:pPr>
      <w:r>
        <w:lastRenderedPageBreak/>
        <w:t xml:space="preserve">  </w:t>
      </w:r>
    </w:p>
    <w:p w14:paraId="6C19FAAC" w14:textId="77777777" w:rsidR="00A20B1B" w:rsidRDefault="00000000">
      <w:pPr>
        <w:spacing w:after="122"/>
        <w:ind w:left="1798" w:right="0" w:firstLine="0"/>
      </w:pPr>
      <w:r>
        <w:t xml:space="preserve">  </w:t>
      </w:r>
    </w:p>
    <w:p w14:paraId="3BB27F70" w14:textId="77777777" w:rsidR="00A20B1B" w:rsidRDefault="00000000">
      <w:pPr>
        <w:spacing w:after="127"/>
        <w:ind w:left="1798" w:right="0" w:firstLine="0"/>
      </w:pPr>
      <w:r>
        <w:t xml:space="preserve">  </w:t>
      </w:r>
    </w:p>
    <w:p w14:paraId="49CFB557" w14:textId="77777777" w:rsidR="00A20B1B" w:rsidRDefault="00000000">
      <w:pPr>
        <w:spacing w:after="123"/>
        <w:ind w:left="1798" w:right="0" w:firstLine="0"/>
      </w:pPr>
      <w:r>
        <w:t xml:space="preserve">  </w:t>
      </w:r>
    </w:p>
    <w:p w14:paraId="406CB9A6" w14:textId="77777777" w:rsidR="00A20B1B" w:rsidRDefault="00000000">
      <w:pPr>
        <w:spacing w:after="125"/>
        <w:ind w:left="1798" w:right="0" w:firstLine="0"/>
      </w:pPr>
      <w:r>
        <w:t xml:space="preserve">  </w:t>
      </w:r>
    </w:p>
    <w:p w14:paraId="261AF67D" w14:textId="77777777" w:rsidR="00A20B1B" w:rsidRDefault="00000000">
      <w:pPr>
        <w:spacing w:after="122"/>
        <w:ind w:left="1798" w:right="0" w:firstLine="0"/>
      </w:pPr>
      <w:r>
        <w:t xml:space="preserve">  </w:t>
      </w:r>
    </w:p>
    <w:p w14:paraId="736EE370" w14:textId="77777777" w:rsidR="00A20B1B" w:rsidRDefault="00000000">
      <w:pPr>
        <w:spacing w:after="125"/>
        <w:ind w:left="1798" w:right="0" w:firstLine="0"/>
      </w:pPr>
      <w:r>
        <w:t xml:space="preserve">  </w:t>
      </w:r>
    </w:p>
    <w:p w14:paraId="00182B37" w14:textId="77777777" w:rsidR="00A20B1B" w:rsidRDefault="00000000">
      <w:pPr>
        <w:spacing w:after="122"/>
        <w:ind w:left="1798" w:right="0" w:firstLine="0"/>
      </w:pPr>
      <w:r>
        <w:t xml:space="preserve">  </w:t>
      </w:r>
    </w:p>
    <w:p w14:paraId="3A3E8345" w14:textId="77777777" w:rsidR="00A20B1B" w:rsidRDefault="00000000">
      <w:pPr>
        <w:spacing w:after="125"/>
        <w:ind w:left="1798" w:right="0" w:firstLine="0"/>
      </w:pPr>
      <w:r>
        <w:t xml:space="preserve">  </w:t>
      </w:r>
    </w:p>
    <w:p w14:paraId="0B3EC0F1" w14:textId="77777777" w:rsidR="00A20B1B" w:rsidRDefault="00000000">
      <w:pPr>
        <w:spacing w:after="0"/>
        <w:ind w:left="1798" w:right="0" w:firstLine="0"/>
      </w:pPr>
      <w:r>
        <w:t xml:space="preserve">  </w:t>
      </w:r>
    </w:p>
    <w:p w14:paraId="017C9A9F" w14:textId="77777777" w:rsidR="00A20B1B" w:rsidRDefault="00000000">
      <w:pPr>
        <w:pStyle w:val="Heading2"/>
        <w:ind w:left="1779"/>
      </w:pPr>
      <w:bookmarkStart w:id="15" w:name="_Toc49281"/>
      <w:r>
        <w:t>Annex I: summary only motoring offences (advice and representation for defendants)</w:t>
      </w:r>
      <w:r>
        <w:rPr>
          <w:u w:val="none"/>
        </w:rPr>
        <w:t xml:space="preserve">  </w:t>
      </w:r>
      <w:bookmarkEnd w:id="15"/>
    </w:p>
    <w:p w14:paraId="24447AAA" w14:textId="77777777" w:rsidR="00A20B1B" w:rsidRDefault="00000000">
      <w:pPr>
        <w:spacing w:after="103"/>
        <w:ind w:left="1798" w:right="0" w:firstLine="0"/>
      </w:pPr>
      <w:r>
        <w:rPr>
          <w:b/>
        </w:rPr>
        <w:t xml:space="preserve"> </w:t>
      </w:r>
      <w:r>
        <w:t xml:space="preserve"> </w:t>
      </w:r>
    </w:p>
    <w:p w14:paraId="72228860" w14:textId="77777777" w:rsidR="00A20B1B" w:rsidRDefault="00000000">
      <w:pPr>
        <w:spacing w:line="381" w:lineRule="auto"/>
        <w:ind w:right="42"/>
      </w:pPr>
      <w:r>
        <w:t xml:space="preserve">If you are, on a Public Access basis, providing advice and representation to defendants in relation to summary only motoring offences, you must comply with additional price transparency rules in relation to those services.   </w:t>
      </w:r>
    </w:p>
    <w:p w14:paraId="31D6AE32" w14:textId="77777777" w:rsidR="00A20B1B" w:rsidRDefault="00000000">
      <w:pPr>
        <w:spacing w:after="103"/>
        <w:ind w:left="1798" w:right="0" w:firstLine="0"/>
      </w:pPr>
      <w:r>
        <w:t xml:space="preserve">  </w:t>
      </w:r>
    </w:p>
    <w:p w14:paraId="13E571D5" w14:textId="77777777" w:rsidR="00A20B1B" w:rsidRDefault="00000000">
      <w:pPr>
        <w:spacing w:line="381" w:lineRule="auto"/>
        <w:ind w:right="42"/>
      </w:pPr>
      <w:r>
        <w:t xml:space="preserve">Note that additional price transparency rules only apply in relation to summary only motoring offences under Part I of the Road Traffic Act 1988 and/or s89 of the Road Traffic Regulation Act 1984.  </w:t>
      </w:r>
    </w:p>
    <w:p w14:paraId="644CBEA9" w14:textId="77777777" w:rsidR="00A20B1B" w:rsidRDefault="00000000">
      <w:pPr>
        <w:spacing w:after="105"/>
        <w:ind w:left="1798" w:right="0" w:firstLine="0"/>
      </w:pPr>
      <w:r>
        <w:t xml:space="preserve">  </w:t>
      </w:r>
    </w:p>
    <w:p w14:paraId="6F3B41C4" w14:textId="77777777" w:rsidR="00A20B1B" w:rsidRDefault="00000000">
      <w:pPr>
        <w:spacing w:after="13" w:line="376" w:lineRule="auto"/>
        <w:ind w:left="1793" w:right="26"/>
        <w:jc w:val="both"/>
      </w:pPr>
      <w:r>
        <w:t xml:space="preserve">An example of the required price and service transparency can be found below. The example does not go beyond the mandatory rules for this type of work. However, we encourage you to do so where appropriate – for example, if barristers in chambers are not authorised to conduct litigation, stating that Public Access clients will need to conduct litigation themselves where necessary. This guidance includes additional best practice on transparency to help you to do so.  </w:t>
      </w:r>
    </w:p>
    <w:p w14:paraId="4F56FD61" w14:textId="77777777" w:rsidR="00A20B1B" w:rsidRDefault="00000000">
      <w:pPr>
        <w:spacing w:after="0"/>
        <w:ind w:left="1798" w:right="0" w:firstLine="0"/>
      </w:pPr>
      <w:r>
        <w:rPr>
          <w:b/>
        </w:rPr>
        <w:t xml:space="preserve"> </w:t>
      </w:r>
      <w:r>
        <w:t xml:space="preserve"> </w:t>
      </w:r>
    </w:p>
    <w:tbl>
      <w:tblPr>
        <w:tblStyle w:val="TableGrid"/>
        <w:tblW w:w="9196" w:type="dxa"/>
        <w:tblInd w:w="1695" w:type="dxa"/>
        <w:tblCellMar>
          <w:top w:w="64" w:type="dxa"/>
          <w:left w:w="115" w:type="dxa"/>
          <w:bottom w:w="0" w:type="dxa"/>
          <w:right w:w="115" w:type="dxa"/>
        </w:tblCellMar>
        <w:tblLook w:val="04A0" w:firstRow="1" w:lastRow="0" w:firstColumn="1" w:lastColumn="0" w:noHBand="0" w:noVBand="1"/>
      </w:tblPr>
      <w:tblGrid>
        <w:gridCol w:w="9196"/>
      </w:tblGrid>
      <w:tr w:rsidR="00A20B1B" w14:paraId="4CA4E31C" w14:textId="77777777">
        <w:trPr>
          <w:trHeight w:val="410"/>
        </w:trPr>
        <w:tc>
          <w:tcPr>
            <w:tcW w:w="9196" w:type="dxa"/>
            <w:tcBorders>
              <w:top w:val="single" w:sz="4" w:space="0" w:color="000000"/>
              <w:left w:val="single" w:sz="4" w:space="0" w:color="000000"/>
              <w:bottom w:val="single" w:sz="4" w:space="0" w:color="000000"/>
              <w:right w:val="single" w:sz="4" w:space="0" w:color="000000"/>
            </w:tcBorders>
          </w:tcPr>
          <w:p w14:paraId="574351C5" w14:textId="77777777" w:rsidR="00A20B1B" w:rsidRDefault="00000000">
            <w:pPr>
              <w:spacing w:after="0"/>
              <w:ind w:left="18" w:right="0" w:firstLine="0"/>
              <w:jc w:val="center"/>
            </w:pPr>
            <w:r>
              <w:rPr>
                <w:b/>
              </w:rPr>
              <w:t xml:space="preserve">Orchard Chambers </w:t>
            </w:r>
            <w:r>
              <w:t xml:space="preserve"> </w:t>
            </w:r>
          </w:p>
        </w:tc>
      </w:tr>
      <w:tr w:rsidR="00A20B1B" w14:paraId="3D112767" w14:textId="77777777">
        <w:trPr>
          <w:trHeight w:val="410"/>
        </w:trPr>
        <w:tc>
          <w:tcPr>
            <w:tcW w:w="9196" w:type="dxa"/>
            <w:tcBorders>
              <w:top w:val="single" w:sz="4" w:space="0" w:color="000000"/>
              <w:left w:val="single" w:sz="4" w:space="0" w:color="000000"/>
              <w:bottom w:val="single" w:sz="4" w:space="0" w:color="000000"/>
              <w:right w:val="single" w:sz="4" w:space="0" w:color="000000"/>
            </w:tcBorders>
          </w:tcPr>
          <w:p w14:paraId="6CA97C44" w14:textId="77777777" w:rsidR="00A20B1B" w:rsidRDefault="00000000">
            <w:pPr>
              <w:spacing w:after="0"/>
              <w:ind w:left="16" w:right="0" w:firstLine="0"/>
              <w:jc w:val="center"/>
            </w:pPr>
            <w:r>
              <w:rPr>
                <w:b/>
                <w:i/>
              </w:rPr>
              <w:t xml:space="preserve">Public Access – Motoring Offences (Summary Only) </w:t>
            </w:r>
            <w:r>
              <w:t xml:space="preserve"> </w:t>
            </w:r>
          </w:p>
        </w:tc>
      </w:tr>
    </w:tbl>
    <w:p w14:paraId="56216712" w14:textId="77777777" w:rsidR="00A20B1B" w:rsidRDefault="00A20B1B">
      <w:pPr>
        <w:spacing w:after="0"/>
        <w:ind w:left="0" w:right="10831" w:firstLine="0"/>
      </w:pPr>
    </w:p>
    <w:tbl>
      <w:tblPr>
        <w:tblStyle w:val="TableGrid"/>
        <w:tblW w:w="9196" w:type="dxa"/>
        <w:tblInd w:w="1695" w:type="dxa"/>
        <w:tblCellMar>
          <w:top w:w="60" w:type="dxa"/>
          <w:left w:w="108" w:type="dxa"/>
          <w:bottom w:w="0" w:type="dxa"/>
          <w:right w:w="0" w:type="dxa"/>
        </w:tblCellMar>
        <w:tblLook w:val="04A0" w:firstRow="1" w:lastRow="0" w:firstColumn="1" w:lastColumn="0" w:noHBand="0" w:noVBand="1"/>
      </w:tblPr>
      <w:tblGrid>
        <w:gridCol w:w="4599"/>
        <w:gridCol w:w="4597"/>
      </w:tblGrid>
      <w:tr w:rsidR="00A20B1B" w14:paraId="20075E0C" w14:textId="77777777">
        <w:trPr>
          <w:trHeight w:val="8761"/>
        </w:trPr>
        <w:tc>
          <w:tcPr>
            <w:tcW w:w="9196" w:type="dxa"/>
            <w:gridSpan w:val="2"/>
            <w:tcBorders>
              <w:top w:val="single" w:sz="4" w:space="0" w:color="000000"/>
              <w:left w:val="single" w:sz="4" w:space="0" w:color="000000"/>
              <w:bottom w:val="single" w:sz="4" w:space="0" w:color="000000"/>
              <w:right w:val="single" w:sz="4" w:space="0" w:color="000000"/>
            </w:tcBorders>
          </w:tcPr>
          <w:p w14:paraId="5A7BF069" w14:textId="77777777" w:rsidR="00A20B1B" w:rsidRDefault="00000000">
            <w:pPr>
              <w:spacing w:after="0" w:line="368" w:lineRule="auto"/>
              <w:ind w:left="0" w:right="30" w:firstLine="0"/>
            </w:pPr>
            <w:r>
              <w:lastRenderedPageBreak/>
              <w:t xml:space="preserve">Our barristers can advise and represent you in court if you are charged with a ‘summary only’ motoring offence. This is a motoring offence which can only be heard in the </w:t>
            </w:r>
          </w:p>
          <w:p w14:paraId="5FC2C1F0" w14:textId="77777777" w:rsidR="00A20B1B" w:rsidRDefault="00000000">
            <w:pPr>
              <w:spacing w:after="0" w:line="404" w:lineRule="auto"/>
              <w:ind w:left="0" w:right="0" w:firstLine="0"/>
            </w:pPr>
            <w:r>
              <w:t xml:space="preserve">Magistrates’ </w:t>
            </w:r>
            <w:proofErr w:type="gramStart"/>
            <w:r>
              <w:t>Court;</w:t>
            </w:r>
            <w:proofErr w:type="gramEnd"/>
            <w:r>
              <w:t xml:space="preserve"> for example, driving while disqualified, driving without insurance, careless driving, failing to stop or report, and speeding.    </w:t>
            </w:r>
          </w:p>
          <w:p w14:paraId="4D96ED34" w14:textId="77777777" w:rsidR="00A20B1B" w:rsidRDefault="00000000">
            <w:pPr>
              <w:spacing w:after="142"/>
              <w:ind w:left="93" w:right="0" w:firstLine="0"/>
              <w:jc w:val="center"/>
            </w:pPr>
            <w:r>
              <w:t xml:space="preserve">  </w:t>
            </w:r>
          </w:p>
          <w:p w14:paraId="3216B5A3" w14:textId="77777777" w:rsidR="00A20B1B" w:rsidRDefault="00000000">
            <w:pPr>
              <w:spacing w:after="120"/>
              <w:ind w:left="0" w:right="86" w:firstLine="0"/>
              <w:jc w:val="center"/>
            </w:pPr>
            <w:r>
              <w:rPr>
                <w:b/>
                <w:i/>
              </w:rPr>
              <w:t xml:space="preserve">Timescales </w:t>
            </w:r>
            <w:r>
              <w:t xml:space="preserve"> </w:t>
            </w:r>
          </w:p>
          <w:p w14:paraId="2C430E93" w14:textId="77777777" w:rsidR="00A20B1B" w:rsidRDefault="00000000">
            <w:pPr>
              <w:spacing w:after="115"/>
              <w:ind w:left="93" w:right="0" w:firstLine="0"/>
              <w:jc w:val="center"/>
            </w:pPr>
            <w:r>
              <w:t xml:space="preserve">  </w:t>
            </w:r>
          </w:p>
          <w:p w14:paraId="2392E782" w14:textId="77777777" w:rsidR="00A20B1B" w:rsidRDefault="00000000">
            <w:pPr>
              <w:spacing w:after="10" w:line="367" w:lineRule="auto"/>
              <w:ind w:left="0" w:right="41" w:firstLine="0"/>
            </w:pPr>
            <w:r>
              <w:t xml:space="preserve">Timescales for our services may vary depending on factors such as barristers’ availability, the complexity of your case and the need for additional documents. </w:t>
            </w:r>
            <w:r>
              <w:rPr>
                <w:u w:val="single" w:color="000000"/>
              </w:rPr>
              <w:t>As a guide</w:t>
            </w:r>
            <w:r>
              <w:t xml:space="preserve">, written advice on your case will be available within two to four weeks where possible. You may also need representation at short notice. If so, please contact the clerks and our barristers will aim to represent you at the hearing </w:t>
            </w:r>
            <w:r>
              <w:rPr>
                <w:u w:val="single" w:color="000000"/>
              </w:rPr>
              <w:t>where possible</w:t>
            </w:r>
            <w:r>
              <w:t xml:space="preserve">.  </w:t>
            </w:r>
          </w:p>
          <w:p w14:paraId="55C8325A" w14:textId="77777777" w:rsidR="00A20B1B" w:rsidRDefault="00000000">
            <w:pPr>
              <w:spacing w:after="138"/>
              <w:ind w:left="93" w:right="0" w:firstLine="0"/>
              <w:jc w:val="center"/>
            </w:pPr>
            <w:r>
              <w:t xml:space="preserve">  </w:t>
            </w:r>
          </w:p>
          <w:p w14:paraId="7C409583" w14:textId="77777777" w:rsidR="00A20B1B" w:rsidRDefault="00000000">
            <w:pPr>
              <w:spacing w:after="125"/>
              <w:ind w:left="0" w:right="94" w:firstLine="0"/>
              <w:jc w:val="center"/>
            </w:pPr>
            <w:r>
              <w:rPr>
                <w:b/>
                <w:i/>
              </w:rPr>
              <w:t xml:space="preserve">Fees </w:t>
            </w:r>
            <w:r>
              <w:t xml:space="preserve"> </w:t>
            </w:r>
          </w:p>
          <w:p w14:paraId="54B4B53B" w14:textId="77777777" w:rsidR="00A20B1B" w:rsidRDefault="00000000">
            <w:pPr>
              <w:spacing w:after="100"/>
              <w:ind w:left="93" w:right="0" w:firstLine="0"/>
              <w:jc w:val="center"/>
            </w:pPr>
            <w:r>
              <w:t xml:space="preserve">  </w:t>
            </w:r>
          </w:p>
          <w:p w14:paraId="33996EFA" w14:textId="77777777" w:rsidR="00A20B1B" w:rsidRDefault="00000000">
            <w:pPr>
              <w:spacing w:after="1" w:line="376" w:lineRule="auto"/>
              <w:ind w:left="0" w:right="0" w:firstLine="0"/>
            </w:pPr>
            <w:r>
              <w:t xml:space="preserve">We may charge fixed fees, which means that we will charge you a set amount of money for the work. Below we provide </w:t>
            </w:r>
            <w:r>
              <w:rPr>
                <w:u w:val="single" w:color="000000"/>
              </w:rPr>
              <w:t>estimates</w:t>
            </w:r>
            <w:r>
              <w:t xml:space="preserve"> based on the ranges of fixed fees for barristers in Orchard Chambers. All fees include VAT (where applicable).   </w:t>
            </w:r>
          </w:p>
          <w:p w14:paraId="20433ECB" w14:textId="77777777" w:rsidR="00A20B1B" w:rsidRDefault="00000000">
            <w:pPr>
              <w:spacing w:after="108"/>
              <w:ind w:left="0" w:right="0" w:firstLine="0"/>
            </w:pPr>
            <w:r>
              <w:t xml:space="preserve">  </w:t>
            </w:r>
          </w:p>
          <w:p w14:paraId="4ECCC0A5" w14:textId="77777777" w:rsidR="00A20B1B" w:rsidRDefault="00000000">
            <w:pPr>
              <w:spacing w:after="0"/>
              <w:ind w:left="0" w:right="0" w:firstLine="0"/>
            </w:pPr>
            <w:r>
              <w:t xml:space="preserve">If we charge fixed fees, these may vary depending on your needs – for example, your fees may be towards the higher end of the range if you need a more experienced barrister and/or </w:t>
            </w:r>
            <w:proofErr w:type="gramStart"/>
            <w:r>
              <w:t>you have</w:t>
            </w:r>
            <w:proofErr w:type="gramEnd"/>
            <w:r>
              <w:t xml:space="preserve"> a complex case. If you have a particularly complex case, your fees may also be higher than the estimates below. There are also likely to be additional costs of £X, for X.  </w:t>
            </w:r>
          </w:p>
        </w:tc>
      </w:tr>
      <w:tr w:rsidR="00A20B1B" w14:paraId="61750A49"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55AFBF9C" w14:textId="77777777" w:rsidR="00A20B1B" w:rsidRDefault="00000000">
            <w:pPr>
              <w:spacing w:after="0"/>
              <w:ind w:left="0" w:right="108"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5256A7ED" w14:textId="77777777" w:rsidR="00A20B1B" w:rsidRDefault="00000000">
            <w:pPr>
              <w:spacing w:after="0"/>
              <w:ind w:left="0" w:right="115" w:firstLine="0"/>
              <w:jc w:val="center"/>
            </w:pPr>
            <w:r>
              <w:rPr>
                <w:b/>
              </w:rPr>
              <w:t xml:space="preserve">Ranges of fixed fees (estimates) </w:t>
            </w:r>
            <w:r>
              <w:t xml:space="preserve"> </w:t>
            </w:r>
          </w:p>
        </w:tc>
      </w:tr>
      <w:tr w:rsidR="00A20B1B" w14:paraId="059F8BF1"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62186E88" w14:textId="77777777" w:rsidR="00A20B1B" w:rsidRDefault="00000000">
            <w:pPr>
              <w:spacing w:after="0"/>
              <w:ind w:left="0" w:right="114" w:firstLine="0"/>
              <w:jc w:val="center"/>
            </w:pPr>
            <w:r>
              <w:t xml:space="preserve">Written advice on your case  </w:t>
            </w:r>
          </w:p>
        </w:tc>
        <w:tc>
          <w:tcPr>
            <w:tcW w:w="4597" w:type="dxa"/>
            <w:tcBorders>
              <w:top w:val="single" w:sz="4" w:space="0" w:color="000000"/>
              <w:left w:val="single" w:sz="4" w:space="0" w:color="000000"/>
              <w:bottom w:val="single" w:sz="4" w:space="0" w:color="000000"/>
              <w:right w:val="single" w:sz="4" w:space="0" w:color="000000"/>
            </w:tcBorders>
          </w:tcPr>
          <w:p w14:paraId="5E553357" w14:textId="77777777" w:rsidR="00A20B1B" w:rsidRDefault="00000000">
            <w:pPr>
              <w:spacing w:after="0"/>
              <w:ind w:left="0" w:right="112" w:firstLine="0"/>
              <w:jc w:val="center"/>
            </w:pPr>
            <w:r>
              <w:t xml:space="preserve">£X – £X  </w:t>
            </w:r>
          </w:p>
        </w:tc>
      </w:tr>
      <w:tr w:rsidR="00A20B1B" w14:paraId="256621B6" w14:textId="77777777">
        <w:trPr>
          <w:trHeight w:val="1167"/>
        </w:trPr>
        <w:tc>
          <w:tcPr>
            <w:tcW w:w="4599" w:type="dxa"/>
            <w:tcBorders>
              <w:top w:val="single" w:sz="4" w:space="0" w:color="000000"/>
              <w:left w:val="single" w:sz="4" w:space="0" w:color="000000"/>
              <w:bottom w:val="single" w:sz="4" w:space="0" w:color="000000"/>
              <w:right w:val="single" w:sz="4" w:space="0" w:color="000000"/>
            </w:tcBorders>
          </w:tcPr>
          <w:p w14:paraId="54C84F47" w14:textId="77777777" w:rsidR="00A20B1B" w:rsidRDefault="00000000">
            <w:pPr>
              <w:spacing w:after="0" w:line="395" w:lineRule="auto"/>
              <w:ind w:left="0" w:right="0" w:firstLine="0"/>
              <w:jc w:val="center"/>
            </w:pPr>
            <w:r>
              <w:t xml:space="preserve">Preparation of case, including meetings with you and assistance with drafting of court  </w:t>
            </w:r>
          </w:p>
          <w:p w14:paraId="23962F83" w14:textId="77777777" w:rsidR="00A20B1B" w:rsidRDefault="00000000">
            <w:pPr>
              <w:spacing w:after="0"/>
              <w:ind w:left="0" w:right="111" w:firstLine="0"/>
              <w:jc w:val="center"/>
            </w:pPr>
            <w:r>
              <w:t xml:space="preserve">documents  </w:t>
            </w:r>
          </w:p>
        </w:tc>
        <w:tc>
          <w:tcPr>
            <w:tcW w:w="4597" w:type="dxa"/>
            <w:tcBorders>
              <w:top w:val="single" w:sz="4" w:space="0" w:color="000000"/>
              <w:left w:val="single" w:sz="4" w:space="0" w:color="000000"/>
              <w:bottom w:val="single" w:sz="4" w:space="0" w:color="000000"/>
              <w:right w:val="single" w:sz="4" w:space="0" w:color="000000"/>
            </w:tcBorders>
          </w:tcPr>
          <w:p w14:paraId="53A96A76" w14:textId="77777777" w:rsidR="00A20B1B" w:rsidRDefault="00000000">
            <w:pPr>
              <w:spacing w:after="0"/>
              <w:ind w:left="0" w:right="112" w:firstLine="0"/>
              <w:jc w:val="center"/>
            </w:pPr>
            <w:r>
              <w:t xml:space="preserve">£X – £X  </w:t>
            </w:r>
          </w:p>
        </w:tc>
      </w:tr>
      <w:tr w:rsidR="00A20B1B" w14:paraId="0D3C0763"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5A280BB9" w14:textId="77777777" w:rsidR="00A20B1B" w:rsidRDefault="00000000">
            <w:pPr>
              <w:spacing w:after="0"/>
              <w:ind w:left="0" w:right="109" w:firstLine="0"/>
              <w:jc w:val="center"/>
            </w:pPr>
            <w:r>
              <w:t xml:space="preserve">Guilty pleas  </w:t>
            </w:r>
          </w:p>
        </w:tc>
        <w:tc>
          <w:tcPr>
            <w:tcW w:w="4597" w:type="dxa"/>
            <w:tcBorders>
              <w:top w:val="single" w:sz="4" w:space="0" w:color="000000"/>
              <w:left w:val="single" w:sz="4" w:space="0" w:color="000000"/>
              <w:bottom w:val="single" w:sz="4" w:space="0" w:color="000000"/>
              <w:right w:val="single" w:sz="4" w:space="0" w:color="000000"/>
            </w:tcBorders>
          </w:tcPr>
          <w:p w14:paraId="4D56926C" w14:textId="77777777" w:rsidR="00A20B1B" w:rsidRDefault="00000000">
            <w:pPr>
              <w:spacing w:after="0"/>
              <w:ind w:left="0" w:right="112" w:firstLine="0"/>
              <w:jc w:val="center"/>
            </w:pPr>
            <w:r>
              <w:t xml:space="preserve">£X – £X  </w:t>
            </w:r>
          </w:p>
        </w:tc>
      </w:tr>
      <w:tr w:rsidR="00A20B1B" w14:paraId="21689358"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52F425C0" w14:textId="77777777" w:rsidR="00A20B1B" w:rsidRDefault="00000000">
            <w:pPr>
              <w:spacing w:after="0"/>
              <w:ind w:left="0" w:right="0" w:firstLine="0"/>
            </w:pPr>
            <w:r>
              <w:t xml:space="preserve">First appearance (pre-trial court appearance)  </w:t>
            </w:r>
          </w:p>
        </w:tc>
        <w:tc>
          <w:tcPr>
            <w:tcW w:w="4597" w:type="dxa"/>
            <w:tcBorders>
              <w:top w:val="single" w:sz="4" w:space="0" w:color="000000"/>
              <w:left w:val="single" w:sz="4" w:space="0" w:color="000000"/>
              <w:bottom w:val="single" w:sz="4" w:space="0" w:color="000000"/>
              <w:right w:val="single" w:sz="4" w:space="0" w:color="000000"/>
            </w:tcBorders>
          </w:tcPr>
          <w:p w14:paraId="7B5906D8" w14:textId="77777777" w:rsidR="00A20B1B" w:rsidRDefault="00000000">
            <w:pPr>
              <w:spacing w:after="0"/>
              <w:ind w:left="0" w:right="112" w:firstLine="0"/>
              <w:jc w:val="center"/>
            </w:pPr>
            <w:r>
              <w:t xml:space="preserve">£X – £X  </w:t>
            </w:r>
          </w:p>
        </w:tc>
      </w:tr>
      <w:tr w:rsidR="00A20B1B" w14:paraId="526A3D01"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43E948A5" w14:textId="77777777" w:rsidR="00A20B1B" w:rsidRDefault="00000000">
            <w:pPr>
              <w:spacing w:after="0"/>
              <w:ind w:left="0" w:right="111" w:firstLine="0"/>
              <w:jc w:val="center"/>
            </w:pPr>
            <w:r>
              <w:lastRenderedPageBreak/>
              <w:t xml:space="preserve">First day of trial  </w:t>
            </w:r>
          </w:p>
        </w:tc>
        <w:tc>
          <w:tcPr>
            <w:tcW w:w="4597" w:type="dxa"/>
            <w:tcBorders>
              <w:top w:val="single" w:sz="4" w:space="0" w:color="000000"/>
              <w:left w:val="single" w:sz="4" w:space="0" w:color="000000"/>
              <w:bottom w:val="single" w:sz="4" w:space="0" w:color="000000"/>
              <w:right w:val="single" w:sz="4" w:space="0" w:color="000000"/>
            </w:tcBorders>
          </w:tcPr>
          <w:p w14:paraId="6794CC30" w14:textId="77777777" w:rsidR="00A20B1B" w:rsidRDefault="00000000">
            <w:pPr>
              <w:spacing w:after="0"/>
              <w:ind w:left="0" w:right="112" w:firstLine="0"/>
              <w:jc w:val="center"/>
            </w:pPr>
            <w:r>
              <w:t xml:space="preserve">£X – £X  </w:t>
            </w:r>
          </w:p>
        </w:tc>
      </w:tr>
      <w:tr w:rsidR="00A20B1B" w14:paraId="50E752CA" w14:textId="77777777">
        <w:trPr>
          <w:trHeight w:val="792"/>
        </w:trPr>
        <w:tc>
          <w:tcPr>
            <w:tcW w:w="4599" w:type="dxa"/>
            <w:tcBorders>
              <w:top w:val="single" w:sz="4" w:space="0" w:color="000000"/>
              <w:left w:val="single" w:sz="4" w:space="0" w:color="000000"/>
              <w:bottom w:val="single" w:sz="4" w:space="0" w:color="000000"/>
              <w:right w:val="single" w:sz="4" w:space="0" w:color="000000"/>
            </w:tcBorders>
          </w:tcPr>
          <w:p w14:paraId="50B33AF6" w14:textId="77777777" w:rsidR="00A20B1B" w:rsidRDefault="00000000">
            <w:pPr>
              <w:spacing w:after="0"/>
              <w:ind w:left="0" w:right="0" w:firstLine="0"/>
              <w:jc w:val="center"/>
            </w:pPr>
            <w:r>
              <w:t xml:space="preserve">Court appearances per day, after the first day of trial  </w:t>
            </w:r>
          </w:p>
        </w:tc>
        <w:tc>
          <w:tcPr>
            <w:tcW w:w="4597" w:type="dxa"/>
            <w:tcBorders>
              <w:top w:val="single" w:sz="4" w:space="0" w:color="000000"/>
              <w:left w:val="single" w:sz="4" w:space="0" w:color="000000"/>
              <w:bottom w:val="single" w:sz="4" w:space="0" w:color="000000"/>
              <w:right w:val="single" w:sz="4" w:space="0" w:color="000000"/>
            </w:tcBorders>
          </w:tcPr>
          <w:p w14:paraId="06E9C2EB" w14:textId="77777777" w:rsidR="00A20B1B" w:rsidRDefault="00000000">
            <w:pPr>
              <w:spacing w:after="0"/>
              <w:ind w:left="0" w:right="103" w:firstLine="0"/>
              <w:jc w:val="center"/>
            </w:pPr>
            <w:r>
              <w:t xml:space="preserve">£X – £X  </w:t>
            </w:r>
          </w:p>
        </w:tc>
      </w:tr>
      <w:tr w:rsidR="00A20B1B" w14:paraId="690632EE" w14:textId="77777777">
        <w:trPr>
          <w:trHeight w:val="1546"/>
        </w:trPr>
        <w:tc>
          <w:tcPr>
            <w:tcW w:w="9196" w:type="dxa"/>
            <w:gridSpan w:val="2"/>
            <w:tcBorders>
              <w:top w:val="single" w:sz="4" w:space="0" w:color="000000"/>
              <w:left w:val="single" w:sz="4" w:space="0" w:color="000000"/>
              <w:bottom w:val="single" w:sz="4" w:space="0" w:color="000000"/>
              <w:right w:val="single" w:sz="4" w:space="0" w:color="000000"/>
            </w:tcBorders>
          </w:tcPr>
          <w:p w14:paraId="555FE9AC" w14:textId="77777777" w:rsidR="00A20B1B" w:rsidRDefault="00000000">
            <w:pPr>
              <w:spacing w:after="125"/>
              <w:ind w:left="0" w:right="95" w:firstLine="0"/>
              <w:jc w:val="center"/>
            </w:pPr>
            <w:r>
              <w:rPr>
                <w:b/>
                <w:i/>
              </w:rPr>
              <w:t xml:space="preserve">Contact Us </w:t>
            </w:r>
            <w:r>
              <w:t xml:space="preserve"> </w:t>
            </w:r>
          </w:p>
          <w:p w14:paraId="5B94409A" w14:textId="77777777" w:rsidR="00A20B1B" w:rsidRDefault="00000000">
            <w:pPr>
              <w:spacing w:after="103"/>
              <w:ind w:left="82" w:right="0" w:firstLine="0"/>
              <w:jc w:val="center"/>
            </w:pPr>
            <w:r>
              <w:t xml:space="preserve">  </w:t>
            </w:r>
          </w:p>
          <w:p w14:paraId="617F3AF8" w14:textId="77777777" w:rsidR="00A20B1B" w:rsidRDefault="00000000">
            <w:pPr>
              <w:spacing w:after="0"/>
              <w:ind w:left="0" w:right="0" w:firstLine="0"/>
            </w:pPr>
            <w:r>
              <w:t xml:space="preserve">All information is correct as of X, but fees are </w:t>
            </w:r>
            <w:r>
              <w:rPr>
                <w:u w:val="single" w:color="000000"/>
              </w:rPr>
              <w:t>estimates only</w:t>
            </w:r>
            <w:r>
              <w:t xml:space="preserve">. For a quotation, please contact the clerks on XX (or e-mail XX).  </w:t>
            </w:r>
          </w:p>
        </w:tc>
      </w:tr>
    </w:tbl>
    <w:p w14:paraId="2DDCB173" w14:textId="77777777" w:rsidR="00A20B1B" w:rsidRDefault="00000000">
      <w:pPr>
        <w:spacing w:after="106"/>
        <w:ind w:left="1798" w:right="0" w:firstLine="0"/>
      </w:pPr>
      <w:r>
        <w:rPr>
          <w:b/>
        </w:rPr>
        <w:t xml:space="preserve"> </w:t>
      </w:r>
      <w:r>
        <w:t xml:space="preserve"> </w:t>
      </w:r>
    </w:p>
    <w:p w14:paraId="06904C37" w14:textId="77777777" w:rsidR="00A20B1B" w:rsidRDefault="00000000">
      <w:pPr>
        <w:spacing w:line="402" w:lineRule="auto"/>
        <w:ind w:right="42"/>
      </w:pPr>
      <w:r>
        <w:t>This example complies with the additional price and service transparency requirements as, in relation to the relevant Public Access service, it states:</w:t>
      </w:r>
      <w:r>
        <w:rPr>
          <w:b/>
        </w:rPr>
        <w:t xml:space="preserve"> </w:t>
      </w:r>
      <w:r>
        <w:t xml:space="preserve"> </w:t>
      </w:r>
    </w:p>
    <w:p w14:paraId="68C89FBD" w14:textId="77777777" w:rsidR="00A20B1B" w:rsidRDefault="00000000">
      <w:pPr>
        <w:spacing w:after="156"/>
        <w:ind w:left="1798" w:right="0" w:firstLine="0"/>
      </w:pPr>
      <w:r>
        <w:rPr>
          <w:b/>
        </w:rPr>
        <w:t xml:space="preserve"> </w:t>
      </w:r>
      <w:r>
        <w:t xml:space="preserve"> </w:t>
      </w:r>
    </w:p>
    <w:p w14:paraId="73A4F39E" w14:textId="77777777" w:rsidR="00A20B1B" w:rsidRDefault="00000000">
      <w:pPr>
        <w:numPr>
          <w:ilvl w:val="0"/>
          <w:numId w:val="15"/>
        </w:numPr>
        <w:spacing w:line="406" w:lineRule="auto"/>
        <w:ind w:right="42" w:hanging="360"/>
      </w:pPr>
      <w:r>
        <w:t>The pricing model (fixed fee, although other pricing models can be used. See the hourly rate example below</w:t>
      </w:r>
      <w:proofErr w:type="gramStart"/>
      <w:r>
        <w:t>);</w:t>
      </w:r>
      <w:proofErr w:type="gramEnd"/>
      <w:r>
        <w:t xml:space="preserve">  </w:t>
      </w:r>
    </w:p>
    <w:p w14:paraId="1A22EC10" w14:textId="77777777" w:rsidR="00A20B1B" w:rsidRDefault="00000000">
      <w:pPr>
        <w:numPr>
          <w:ilvl w:val="0"/>
          <w:numId w:val="15"/>
        </w:numPr>
        <w:spacing w:after="133"/>
        <w:ind w:right="42" w:hanging="360"/>
      </w:pPr>
      <w:r>
        <w:t xml:space="preserve">Indicative fees and the circumstances in which they may </w:t>
      </w:r>
      <w:proofErr w:type="gramStart"/>
      <w:r>
        <w:t>vary;</w:t>
      </w:r>
      <w:proofErr w:type="gramEnd"/>
      <w:r>
        <w:t xml:space="preserve">  </w:t>
      </w:r>
    </w:p>
    <w:p w14:paraId="48C6D86F" w14:textId="77777777" w:rsidR="00A20B1B" w:rsidRDefault="00000000">
      <w:pPr>
        <w:numPr>
          <w:ilvl w:val="0"/>
          <w:numId w:val="15"/>
        </w:numPr>
        <w:spacing w:after="127"/>
        <w:ind w:right="42" w:hanging="360"/>
      </w:pPr>
      <w:r>
        <w:t>Whether the fees include VAT (where applicable</w:t>
      </w:r>
      <w:proofErr w:type="gramStart"/>
      <w:r>
        <w:t>);</w:t>
      </w:r>
      <w:proofErr w:type="gramEnd"/>
      <w:r>
        <w:t xml:space="preserve">  </w:t>
      </w:r>
    </w:p>
    <w:p w14:paraId="0F6A0420" w14:textId="77777777" w:rsidR="00A20B1B" w:rsidRDefault="00000000">
      <w:pPr>
        <w:numPr>
          <w:ilvl w:val="0"/>
          <w:numId w:val="15"/>
        </w:numPr>
        <w:spacing w:after="129"/>
        <w:ind w:right="42" w:hanging="360"/>
      </w:pPr>
      <w:r>
        <w:t xml:space="preserve">Likely additional </w:t>
      </w:r>
      <w:proofErr w:type="gramStart"/>
      <w:r>
        <w:t>costs;</w:t>
      </w:r>
      <w:proofErr w:type="gramEnd"/>
      <w:r>
        <w:t xml:space="preserve">  </w:t>
      </w:r>
    </w:p>
    <w:p w14:paraId="712D0561" w14:textId="77777777" w:rsidR="00A20B1B" w:rsidRDefault="00000000">
      <w:pPr>
        <w:numPr>
          <w:ilvl w:val="0"/>
          <w:numId w:val="15"/>
        </w:numPr>
        <w:spacing w:after="29" w:line="381" w:lineRule="auto"/>
        <w:ind w:right="42" w:hanging="360"/>
      </w:pPr>
      <w:r>
        <w:t>The price information in the form of ranges for barristers in chambers (although price information can also be provided in the form of average fees for barristers in chambers, or in relation to individual barristers – see the mandatory rules on price transparency in section 2</w:t>
      </w:r>
      <w:proofErr w:type="gramStart"/>
      <w:r>
        <w:t>);</w:t>
      </w:r>
      <w:proofErr w:type="gramEnd"/>
      <w:r>
        <w:t xml:space="preserve">  </w:t>
      </w:r>
    </w:p>
    <w:p w14:paraId="67345E8F" w14:textId="77777777" w:rsidR="00A20B1B" w:rsidRDefault="00000000">
      <w:pPr>
        <w:numPr>
          <w:ilvl w:val="0"/>
          <w:numId w:val="15"/>
        </w:numPr>
        <w:spacing w:line="387" w:lineRule="auto"/>
        <w:ind w:right="42" w:hanging="360"/>
      </w:pPr>
      <w:r>
        <w:t xml:space="preserve">The Public Access service in question and a description of the service, including a concise statement of the key stages (allowing consumers to sufficiently understand the service); and  </w:t>
      </w:r>
    </w:p>
    <w:p w14:paraId="5F1C8BC2" w14:textId="77777777" w:rsidR="00A20B1B" w:rsidRDefault="00000000">
      <w:pPr>
        <w:numPr>
          <w:ilvl w:val="0"/>
          <w:numId w:val="15"/>
        </w:numPr>
        <w:spacing w:after="91"/>
        <w:ind w:right="42" w:hanging="360"/>
      </w:pPr>
      <w:r>
        <w:t xml:space="preserve">An indicative timescale for the key stages.  </w:t>
      </w:r>
    </w:p>
    <w:p w14:paraId="652A7C53" w14:textId="77777777" w:rsidR="00A20B1B" w:rsidRDefault="00000000">
      <w:pPr>
        <w:spacing w:after="143"/>
        <w:ind w:left="1798" w:right="0" w:firstLine="0"/>
      </w:pPr>
      <w:r>
        <w:rPr>
          <w:b/>
        </w:rPr>
        <w:t xml:space="preserve"> </w:t>
      </w:r>
      <w:r>
        <w:t xml:space="preserve"> </w:t>
      </w:r>
    </w:p>
    <w:p w14:paraId="29F056BE" w14:textId="77777777" w:rsidR="00A20B1B" w:rsidRDefault="00000000">
      <w:pPr>
        <w:pStyle w:val="Heading4"/>
        <w:ind w:left="1779"/>
      </w:pPr>
      <w:r>
        <w:t>Hourly rate example</w:t>
      </w:r>
      <w:r>
        <w:rPr>
          <w:u w:val="none"/>
        </w:rPr>
        <w:t xml:space="preserve">  </w:t>
      </w:r>
    </w:p>
    <w:p w14:paraId="043C81A8" w14:textId="77777777" w:rsidR="00A20B1B" w:rsidRDefault="00000000">
      <w:pPr>
        <w:spacing w:after="0"/>
        <w:ind w:left="1798" w:right="0" w:firstLine="0"/>
      </w:pPr>
      <w:r>
        <w:rPr>
          <w:b/>
        </w:rPr>
        <w:t xml:space="preserve"> </w:t>
      </w:r>
      <w:r>
        <w:t xml:space="preserve"> </w:t>
      </w:r>
    </w:p>
    <w:tbl>
      <w:tblPr>
        <w:tblStyle w:val="TableGrid"/>
        <w:tblW w:w="9196" w:type="dxa"/>
        <w:tblInd w:w="1695" w:type="dxa"/>
        <w:tblCellMar>
          <w:top w:w="60" w:type="dxa"/>
          <w:left w:w="108" w:type="dxa"/>
          <w:bottom w:w="0" w:type="dxa"/>
          <w:right w:w="0" w:type="dxa"/>
        </w:tblCellMar>
        <w:tblLook w:val="04A0" w:firstRow="1" w:lastRow="0" w:firstColumn="1" w:lastColumn="0" w:noHBand="0" w:noVBand="1"/>
      </w:tblPr>
      <w:tblGrid>
        <w:gridCol w:w="4599"/>
        <w:gridCol w:w="4597"/>
      </w:tblGrid>
      <w:tr w:rsidR="00A20B1B" w14:paraId="612C1EC1" w14:textId="77777777">
        <w:trPr>
          <w:trHeight w:val="411"/>
        </w:trPr>
        <w:tc>
          <w:tcPr>
            <w:tcW w:w="4599" w:type="dxa"/>
            <w:tcBorders>
              <w:top w:val="single" w:sz="4" w:space="0" w:color="000000"/>
              <w:left w:val="single" w:sz="4" w:space="0" w:color="000000"/>
              <w:bottom w:val="single" w:sz="4" w:space="0" w:color="000000"/>
              <w:right w:val="single" w:sz="4" w:space="0" w:color="000000"/>
            </w:tcBorders>
          </w:tcPr>
          <w:p w14:paraId="2046BA36" w14:textId="77777777" w:rsidR="00A20B1B" w:rsidRDefault="00000000">
            <w:pPr>
              <w:spacing w:after="0"/>
              <w:ind w:left="0" w:right="57"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54627B96" w14:textId="77777777" w:rsidR="00A20B1B" w:rsidRDefault="00000000">
            <w:pPr>
              <w:spacing w:after="0"/>
              <w:ind w:left="0" w:right="61" w:firstLine="0"/>
              <w:jc w:val="center"/>
            </w:pPr>
            <w:r>
              <w:rPr>
                <w:b/>
              </w:rPr>
              <w:t xml:space="preserve">Ranges of hourly rates (estimates) </w:t>
            </w:r>
            <w:r>
              <w:t xml:space="preserve"> </w:t>
            </w:r>
          </w:p>
        </w:tc>
      </w:tr>
      <w:tr w:rsidR="00A20B1B" w14:paraId="10CD5E8D"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74A4B637" w14:textId="77777777" w:rsidR="00A20B1B" w:rsidRDefault="00000000">
            <w:pPr>
              <w:spacing w:after="0"/>
              <w:ind w:left="0" w:right="63" w:firstLine="0"/>
              <w:jc w:val="center"/>
            </w:pPr>
            <w:r>
              <w:t xml:space="preserve">Written advice on your case  </w:t>
            </w:r>
          </w:p>
        </w:tc>
        <w:tc>
          <w:tcPr>
            <w:tcW w:w="4597" w:type="dxa"/>
            <w:tcBorders>
              <w:top w:val="single" w:sz="4" w:space="0" w:color="000000"/>
              <w:left w:val="single" w:sz="4" w:space="0" w:color="000000"/>
              <w:bottom w:val="single" w:sz="4" w:space="0" w:color="000000"/>
              <w:right w:val="single" w:sz="4" w:space="0" w:color="000000"/>
            </w:tcBorders>
          </w:tcPr>
          <w:p w14:paraId="6DEF4F98" w14:textId="77777777" w:rsidR="00A20B1B" w:rsidRDefault="00000000">
            <w:pPr>
              <w:spacing w:after="0"/>
              <w:ind w:left="0" w:right="60" w:firstLine="0"/>
              <w:jc w:val="center"/>
            </w:pPr>
            <w:r>
              <w:t xml:space="preserve">£X – £X, approximately X hours  </w:t>
            </w:r>
          </w:p>
        </w:tc>
      </w:tr>
      <w:tr w:rsidR="00A20B1B" w14:paraId="096A0FE2" w14:textId="77777777">
        <w:trPr>
          <w:trHeight w:val="1171"/>
        </w:trPr>
        <w:tc>
          <w:tcPr>
            <w:tcW w:w="4599" w:type="dxa"/>
            <w:tcBorders>
              <w:top w:val="single" w:sz="4" w:space="0" w:color="000000"/>
              <w:left w:val="single" w:sz="4" w:space="0" w:color="000000"/>
              <w:bottom w:val="single" w:sz="4" w:space="0" w:color="000000"/>
              <w:right w:val="single" w:sz="4" w:space="0" w:color="000000"/>
            </w:tcBorders>
          </w:tcPr>
          <w:p w14:paraId="31B10317" w14:textId="77777777" w:rsidR="00A20B1B" w:rsidRDefault="00000000">
            <w:pPr>
              <w:spacing w:after="0" w:line="395" w:lineRule="auto"/>
              <w:ind w:left="0" w:right="0" w:firstLine="0"/>
              <w:jc w:val="center"/>
            </w:pPr>
            <w:r>
              <w:lastRenderedPageBreak/>
              <w:t xml:space="preserve">Preparation of case, including meetings with you and assistance with drafting of court  </w:t>
            </w:r>
          </w:p>
          <w:p w14:paraId="6ED06836" w14:textId="77777777" w:rsidR="00A20B1B" w:rsidRDefault="00000000">
            <w:pPr>
              <w:spacing w:after="0"/>
              <w:ind w:left="0" w:right="60" w:firstLine="0"/>
              <w:jc w:val="center"/>
            </w:pPr>
            <w:r>
              <w:t xml:space="preserve">documents  </w:t>
            </w:r>
          </w:p>
        </w:tc>
        <w:tc>
          <w:tcPr>
            <w:tcW w:w="4597" w:type="dxa"/>
            <w:tcBorders>
              <w:top w:val="single" w:sz="4" w:space="0" w:color="000000"/>
              <w:left w:val="single" w:sz="4" w:space="0" w:color="000000"/>
              <w:bottom w:val="single" w:sz="4" w:space="0" w:color="000000"/>
              <w:right w:val="single" w:sz="4" w:space="0" w:color="000000"/>
            </w:tcBorders>
          </w:tcPr>
          <w:p w14:paraId="4C3ADE2C" w14:textId="77777777" w:rsidR="00A20B1B" w:rsidRDefault="00000000">
            <w:pPr>
              <w:spacing w:after="0"/>
              <w:ind w:left="0" w:right="60" w:firstLine="0"/>
              <w:jc w:val="center"/>
            </w:pPr>
            <w:r>
              <w:t xml:space="preserve">£X – £X, approximately X hours  </w:t>
            </w:r>
          </w:p>
        </w:tc>
      </w:tr>
      <w:tr w:rsidR="00A20B1B" w14:paraId="112C553B"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44F01908" w14:textId="77777777" w:rsidR="00A20B1B" w:rsidRDefault="00000000">
            <w:pPr>
              <w:spacing w:after="0"/>
              <w:ind w:left="0" w:right="58" w:firstLine="0"/>
              <w:jc w:val="center"/>
            </w:pPr>
            <w:r>
              <w:t xml:space="preserve">Guilty pleas  </w:t>
            </w:r>
          </w:p>
        </w:tc>
        <w:tc>
          <w:tcPr>
            <w:tcW w:w="4597" w:type="dxa"/>
            <w:tcBorders>
              <w:top w:val="single" w:sz="4" w:space="0" w:color="000000"/>
              <w:left w:val="single" w:sz="4" w:space="0" w:color="000000"/>
              <w:bottom w:val="single" w:sz="4" w:space="0" w:color="000000"/>
              <w:right w:val="single" w:sz="4" w:space="0" w:color="000000"/>
            </w:tcBorders>
          </w:tcPr>
          <w:p w14:paraId="49FD3022" w14:textId="77777777" w:rsidR="00A20B1B" w:rsidRDefault="00000000">
            <w:pPr>
              <w:spacing w:after="0"/>
              <w:ind w:left="0" w:right="60" w:firstLine="0"/>
              <w:jc w:val="center"/>
            </w:pPr>
            <w:r>
              <w:t xml:space="preserve">£X – £X, approximately X hours  </w:t>
            </w:r>
          </w:p>
        </w:tc>
      </w:tr>
      <w:tr w:rsidR="00A20B1B" w14:paraId="58923B7A"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6CCE79D8" w14:textId="77777777" w:rsidR="00A20B1B" w:rsidRDefault="00000000">
            <w:pPr>
              <w:spacing w:after="0"/>
              <w:ind w:left="0" w:right="0" w:firstLine="0"/>
            </w:pPr>
            <w:r>
              <w:t xml:space="preserve">First appearance (pre-trial court appearance)  </w:t>
            </w:r>
          </w:p>
        </w:tc>
        <w:tc>
          <w:tcPr>
            <w:tcW w:w="4597" w:type="dxa"/>
            <w:tcBorders>
              <w:top w:val="single" w:sz="4" w:space="0" w:color="000000"/>
              <w:left w:val="single" w:sz="4" w:space="0" w:color="000000"/>
              <w:bottom w:val="single" w:sz="4" w:space="0" w:color="000000"/>
              <w:right w:val="single" w:sz="4" w:space="0" w:color="000000"/>
            </w:tcBorders>
          </w:tcPr>
          <w:p w14:paraId="48254343" w14:textId="77777777" w:rsidR="00A20B1B" w:rsidRDefault="00000000">
            <w:pPr>
              <w:spacing w:after="0"/>
              <w:ind w:left="0" w:right="111" w:firstLine="0"/>
              <w:jc w:val="center"/>
            </w:pPr>
            <w:r>
              <w:t xml:space="preserve">£X – £X, approximately X hours  </w:t>
            </w:r>
          </w:p>
        </w:tc>
      </w:tr>
      <w:tr w:rsidR="00A20B1B" w14:paraId="4B5F9462" w14:textId="77777777">
        <w:trPr>
          <w:trHeight w:val="410"/>
        </w:trPr>
        <w:tc>
          <w:tcPr>
            <w:tcW w:w="4599" w:type="dxa"/>
            <w:tcBorders>
              <w:top w:val="single" w:sz="4" w:space="0" w:color="000000"/>
              <w:left w:val="single" w:sz="4" w:space="0" w:color="000000"/>
              <w:bottom w:val="single" w:sz="4" w:space="0" w:color="000000"/>
              <w:right w:val="single" w:sz="4" w:space="0" w:color="000000"/>
            </w:tcBorders>
          </w:tcPr>
          <w:p w14:paraId="7D00A4DD" w14:textId="77777777" w:rsidR="00A20B1B" w:rsidRDefault="00000000">
            <w:pPr>
              <w:spacing w:after="0"/>
              <w:ind w:left="0" w:right="111" w:firstLine="0"/>
              <w:jc w:val="center"/>
            </w:pPr>
            <w:r>
              <w:t xml:space="preserve">First day of trial  </w:t>
            </w:r>
          </w:p>
        </w:tc>
        <w:tc>
          <w:tcPr>
            <w:tcW w:w="4597" w:type="dxa"/>
            <w:tcBorders>
              <w:top w:val="single" w:sz="4" w:space="0" w:color="000000"/>
              <w:left w:val="single" w:sz="4" w:space="0" w:color="000000"/>
              <w:bottom w:val="single" w:sz="4" w:space="0" w:color="000000"/>
              <w:right w:val="single" w:sz="4" w:space="0" w:color="000000"/>
            </w:tcBorders>
          </w:tcPr>
          <w:p w14:paraId="1CC1A18E" w14:textId="77777777" w:rsidR="00A20B1B" w:rsidRDefault="00000000">
            <w:pPr>
              <w:spacing w:after="0"/>
              <w:ind w:left="0" w:right="111" w:firstLine="0"/>
              <w:jc w:val="center"/>
            </w:pPr>
            <w:r>
              <w:t xml:space="preserve">£X – £X, approximately X hours  </w:t>
            </w:r>
          </w:p>
        </w:tc>
      </w:tr>
      <w:tr w:rsidR="00A20B1B" w14:paraId="78B5808E" w14:textId="77777777">
        <w:trPr>
          <w:trHeight w:val="792"/>
        </w:trPr>
        <w:tc>
          <w:tcPr>
            <w:tcW w:w="4599" w:type="dxa"/>
            <w:tcBorders>
              <w:top w:val="single" w:sz="4" w:space="0" w:color="000000"/>
              <w:left w:val="single" w:sz="4" w:space="0" w:color="000000"/>
              <w:bottom w:val="single" w:sz="4" w:space="0" w:color="000000"/>
              <w:right w:val="single" w:sz="4" w:space="0" w:color="000000"/>
            </w:tcBorders>
          </w:tcPr>
          <w:p w14:paraId="2CCC5E9A" w14:textId="77777777" w:rsidR="00A20B1B" w:rsidRDefault="00000000">
            <w:pPr>
              <w:spacing w:after="0"/>
              <w:ind w:left="0" w:right="0" w:firstLine="0"/>
              <w:jc w:val="center"/>
            </w:pPr>
            <w:r>
              <w:t xml:space="preserve">Court appearances per day, after the first day of trial  </w:t>
            </w:r>
          </w:p>
        </w:tc>
        <w:tc>
          <w:tcPr>
            <w:tcW w:w="4597" w:type="dxa"/>
            <w:tcBorders>
              <w:top w:val="single" w:sz="4" w:space="0" w:color="000000"/>
              <w:left w:val="single" w:sz="4" w:space="0" w:color="000000"/>
              <w:bottom w:val="single" w:sz="4" w:space="0" w:color="000000"/>
              <w:right w:val="single" w:sz="4" w:space="0" w:color="000000"/>
            </w:tcBorders>
          </w:tcPr>
          <w:p w14:paraId="3755FC1C" w14:textId="77777777" w:rsidR="00A20B1B" w:rsidRDefault="00000000">
            <w:pPr>
              <w:spacing w:after="0"/>
              <w:ind w:left="0" w:right="114" w:firstLine="0"/>
              <w:jc w:val="center"/>
            </w:pPr>
            <w:r>
              <w:t xml:space="preserve">£X – £X, approximately X hours per day  </w:t>
            </w:r>
          </w:p>
        </w:tc>
      </w:tr>
    </w:tbl>
    <w:p w14:paraId="6611C53D" w14:textId="77777777" w:rsidR="00A20B1B" w:rsidRDefault="00000000">
      <w:pPr>
        <w:pStyle w:val="Heading2"/>
        <w:ind w:left="1779"/>
      </w:pPr>
      <w:bookmarkStart w:id="16" w:name="_Toc49282"/>
      <w:r>
        <w:t>Annex J: winding-up petitions</w:t>
      </w:r>
      <w:r>
        <w:rPr>
          <w:u w:val="none"/>
        </w:rPr>
        <w:t xml:space="preserve">  </w:t>
      </w:r>
      <w:bookmarkEnd w:id="16"/>
    </w:p>
    <w:p w14:paraId="52C8A687" w14:textId="77777777" w:rsidR="00A20B1B" w:rsidRDefault="00000000">
      <w:pPr>
        <w:spacing w:after="146"/>
        <w:ind w:left="1798" w:right="0" w:firstLine="0"/>
      </w:pPr>
      <w:r>
        <w:t xml:space="preserve">  </w:t>
      </w:r>
    </w:p>
    <w:p w14:paraId="76A95C0F" w14:textId="77777777" w:rsidR="00A20B1B" w:rsidRDefault="00000000">
      <w:pPr>
        <w:spacing w:after="125"/>
        <w:ind w:right="42"/>
      </w:pPr>
      <w:r>
        <w:t xml:space="preserve">If you are, on a Public Access basis:  </w:t>
      </w:r>
    </w:p>
    <w:p w14:paraId="5A3DB58A" w14:textId="77777777" w:rsidR="00A20B1B" w:rsidRDefault="00000000">
      <w:pPr>
        <w:spacing w:after="154"/>
        <w:ind w:left="1798" w:right="0" w:firstLine="0"/>
      </w:pPr>
      <w:r>
        <w:t xml:space="preserve">  </w:t>
      </w:r>
    </w:p>
    <w:p w14:paraId="0C6A6659" w14:textId="77777777" w:rsidR="00A20B1B" w:rsidRDefault="00000000">
      <w:pPr>
        <w:numPr>
          <w:ilvl w:val="0"/>
          <w:numId w:val="16"/>
        </w:numPr>
        <w:spacing w:line="408" w:lineRule="auto"/>
        <w:ind w:right="42" w:hanging="360"/>
      </w:pPr>
      <w:r>
        <w:t xml:space="preserve">Providing advice and representation to clients in relation to winding-up companies which owe them monies; and/or  </w:t>
      </w:r>
    </w:p>
    <w:p w14:paraId="68E5176E" w14:textId="77777777" w:rsidR="00A20B1B" w:rsidRDefault="00000000">
      <w:pPr>
        <w:numPr>
          <w:ilvl w:val="0"/>
          <w:numId w:val="16"/>
        </w:numPr>
        <w:spacing w:line="408" w:lineRule="auto"/>
        <w:ind w:right="42" w:hanging="360"/>
      </w:pPr>
      <w:r>
        <w:t xml:space="preserve">Providing advice and representation to companies in relation to defending </w:t>
      </w:r>
      <w:proofErr w:type="spellStart"/>
      <w:r>
        <w:t>windingup</w:t>
      </w:r>
      <w:proofErr w:type="spellEnd"/>
      <w:r>
        <w:t xml:space="preserve"> petitions issued against </w:t>
      </w:r>
      <w:proofErr w:type="gramStart"/>
      <w:r>
        <w:t>them;</w:t>
      </w:r>
      <w:proofErr w:type="gramEnd"/>
      <w:r>
        <w:t xml:space="preserve">  </w:t>
      </w:r>
    </w:p>
    <w:p w14:paraId="37C0D285" w14:textId="77777777" w:rsidR="00A20B1B" w:rsidRDefault="00000000">
      <w:pPr>
        <w:spacing w:after="144"/>
        <w:ind w:left="1798" w:right="0" w:firstLine="0"/>
      </w:pPr>
      <w:r>
        <w:t xml:space="preserve">  </w:t>
      </w:r>
    </w:p>
    <w:p w14:paraId="7B58FFF2" w14:textId="77777777" w:rsidR="00A20B1B" w:rsidRDefault="00000000">
      <w:pPr>
        <w:spacing w:after="122"/>
        <w:ind w:right="42"/>
      </w:pPr>
      <w:r>
        <w:t xml:space="preserve">You must comply with additional price transparency rules in relation to those services.  </w:t>
      </w:r>
    </w:p>
    <w:p w14:paraId="205FD9A2" w14:textId="77777777" w:rsidR="00A20B1B" w:rsidRDefault="00000000">
      <w:pPr>
        <w:spacing w:after="0"/>
        <w:ind w:left="1798" w:right="0" w:firstLine="0"/>
      </w:pPr>
      <w:r>
        <w:t xml:space="preserve">  </w:t>
      </w:r>
    </w:p>
    <w:p w14:paraId="182CD2ED" w14:textId="77777777" w:rsidR="00A20B1B" w:rsidRDefault="00000000">
      <w:pPr>
        <w:spacing w:line="369" w:lineRule="auto"/>
        <w:ind w:right="42"/>
      </w:pPr>
      <w:r>
        <w:t xml:space="preserve">An example of the required price and service transparency can be found below. The example does not go beyond the mandatory rules for this type of work. However, we encourage you to do so where appropriate – for example, if barristers in chambers are not authorised to conduct litigation, stating that Public Access clients will need to conduct litigation themselves where necessary. This guidance includes additional best practice on transparency to help you to do so.  </w:t>
      </w:r>
    </w:p>
    <w:p w14:paraId="0AA494FC" w14:textId="77777777" w:rsidR="00A20B1B" w:rsidRDefault="00000000">
      <w:pPr>
        <w:spacing w:after="0"/>
        <w:ind w:left="1798" w:right="0" w:firstLine="0"/>
      </w:pPr>
      <w:r>
        <w:t xml:space="preserve">  </w:t>
      </w:r>
    </w:p>
    <w:tbl>
      <w:tblPr>
        <w:tblStyle w:val="TableGrid"/>
        <w:tblW w:w="9196" w:type="dxa"/>
        <w:tblInd w:w="1695" w:type="dxa"/>
        <w:tblCellMar>
          <w:top w:w="64" w:type="dxa"/>
          <w:left w:w="115" w:type="dxa"/>
          <w:bottom w:w="0" w:type="dxa"/>
          <w:right w:w="115" w:type="dxa"/>
        </w:tblCellMar>
        <w:tblLook w:val="04A0" w:firstRow="1" w:lastRow="0" w:firstColumn="1" w:lastColumn="0" w:noHBand="0" w:noVBand="1"/>
      </w:tblPr>
      <w:tblGrid>
        <w:gridCol w:w="9196"/>
      </w:tblGrid>
      <w:tr w:rsidR="00A20B1B" w14:paraId="4191F1F9" w14:textId="77777777">
        <w:trPr>
          <w:trHeight w:val="410"/>
        </w:trPr>
        <w:tc>
          <w:tcPr>
            <w:tcW w:w="9196" w:type="dxa"/>
            <w:tcBorders>
              <w:top w:val="single" w:sz="4" w:space="0" w:color="000000"/>
              <w:left w:val="single" w:sz="4" w:space="0" w:color="000000"/>
              <w:bottom w:val="single" w:sz="4" w:space="0" w:color="000000"/>
              <w:right w:val="single" w:sz="4" w:space="0" w:color="000000"/>
            </w:tcBorders>
          </w:tcPr>
          <w:p w14:paraId="66F43494" w14:textId="77777777" w:rsidR="00A20B1B" w:rsidRDefault="00000000">
            <w:pPr>
              <w:spacing w:after="0"/>
              <w:ind w:left="0" w:right="1" w:firstLine="0"/>
              <w:jc w:val="center"/>
            </w:pPr>
            <w:r>
              <w:rPr>
                <w:b/>
              </w:rPr>
              <w:t xml:space="preserve">Orchard Chambers </w:t>
            </w:r>
            <w:r>
              <w:t xml:space="preserve"> </w:t>
            </w:r>
          </w:p>
        </w:tc>
      </w:tr>
      <w:tr w:rsidR="00A20B1B" w14:paraId="795E2147" w14:textId="77777777">
        <w:trPr>
          <w:trHeight w:val="413"/>
        </w:trPr>
        <w:tc>
          <w:tcPr>
            <w:tcW w:w="9196" w:type="dxa"/>
            <w:tcBorders>
              <w:top w:val="single" w:sz="4" w:space="0" w:color="000000"/>
              <w:left w:val="single" w:sz="4" w:space="0" w:color="000000"/>
              <w:bottom w:val="single" w:sz="4" w:space="0" w:color="000000"/>
              <w:right w:val="single" w:sz="4" w:space="0" w:color="000000"/>
            </w:tcBorders>
          </w:tcPr>
          <w:p w14:paraId="16FCBFFE" w14:textId="77777777" w:rsidR="00A20B1B" w:rsidRDefault="00000000">
            <w:pPr>
              <w:spacing w:after="0"/>
              <w:ind w:left="0" w:right="0" w:firstLine="0"/>
              <w:jc w:val="center"/>
            </w:pPr>
            <w:r>
              <w:rPr>
                <w:b/>
                <w:i/>
              </w:rPr>
              <w:t xml:space="preserve">Public Access – Winding-Up Petitions </w:t>
            </w:r>
            <w:r>
              <w:t xml:space="preserve"> </w:t>
            </w:r>
          </w:p>
        </w:tc>
      </w:tr>
    </w:tbl>
    <w:p w14:paraId="2B2F8EDD" w14:textId="77777777" w:rsidR="00A20B1B" w:rsidRDefault="00A20B1B">
      <w:pPr>
        <w:spacing w:after="0"/>
        <w:ind w:left="0" w:right="10831" w:firstLine="0"/>
      </w:pPr>
    </w:p>
    <w:tbl>
      <w:tblPr>
        <w:tblStyle w:val="TableGrid"/>
        <w:tblW w:w="9196" w:type="dxa"/>
        <w:tblInd w:w="1695" w:type="dxa"/>
        <w:tblCellMar>
          <w:top w:w="60" w:type="dxa"/>
          <w:left w:w="108" w:type="dxa"/>
          <w:bottom w:w="0" w:type="dxa"/>
          <w:right w:w="51" w:type="dxa"/>
        </w:tblCellMar>
        <w:tblLook w:val="04A0" w:firstRow="1" w:lastRow="0" w:firstColumn="1" w:lastColumn="0" w:noHBand="0" w:noVBand="1"/>
      </w:tblPr>
      <w:tblGrid>
        <w:gridCol w:w="4599"/>
        <w:gridCol w:w="4597"/>
      </w:tblGrid>
      <w:tr w:rsidR="00A20B1B" w14:paraId="154B8D19" w14:textId="77777777">
        <w:trPr>
          <w:trHeight w:val="7621"/>
        </w:trPr>
        <w:tc>
          <w:tcPr>
            <w:tcW w:w="9196" w:type="dxa"/>
            <w:gridSpan w:val="2"/>
            <w:tcBorders>
              <w:top w:val="single" w:sz="4" w:space="0" w:color="000000"/>
              <w:left w:val="single" w:sz="4" w:space="0" w:color="000000"/>
              <w:bottom w:val="single" w:sz="4" w:space="0" w:color="000000"/>
              <w:right w:val="single" w:sz="4" w:space="0" w:color="000000"/>
            </w:tcBorders>
          </w:tcPr>
          <w:p w14:paraId="5A8887AE" w14:textId="77777777" w:rsidR="00A20B1B" w:rsidRDefault="00000000">
            <w:pPr>
              <w:spacing w:after="13" w:line="369" w:lineRule="auto"/>
              <w:ind w:left="0" w:right="0" w:firstLine="0"/>
            </w:pPr>
            <w:r>
              <w:lastRenderedPageBreak/>
              <w:t xml:space="preserve">If you are owed £750 or more by a company and </w:t>
            </w:r>
            <w:proofErr w:type="gramStart"/>
            <w:r>
              <w:t>are able to</w:t>
            </w:r>
            <w:proofErr w:type="gramEnd"/>
            <w:r>
              <w:t xml:space="preserve"> prove that the company cannot pay you, you may be able to apply to a court to close or ‘wind-up’ the company. Our barristers can advise you on the process of issuing a winding-up petition and represent you at the court hearing. If you are company which has had a winding-up petition issued against you, our barristers can also advise you on the process of defending it and represent you at the court hearing.  </w:t>
            </w:r>
          </w:p>
          <w:p w14:paraId="42C9FE6B" w14:textId="77777777" w:rsidR="00A20B1B" w:rsidRDefault="00000000">
            <w:pPr>
              <w:spacing w:after="142"/>
              <w:ind w:left="0" w:right="0" w:firstLine="0"/>
            </w:pPr>
            <w:r>
              <w:t xml:space="preserve">  </w:t>
            </w:r>
          </w:p>
          <w:p w14:paraId="5A323167" w14:textId="77777777" w:rsidR="00A20B1B" w:rsidRDefault="00000000">
            <w:pPr>
              <w:spacing w:after="120"/>
              <w:ind w:left="6" w:right="0" w:firstLine="0"/>
              <w:jc w:val="center"/>
            </w:pPr>
            <w:r>
              <w:rPr>
                <w:b/>
                <w:i/>
              </w:rPr>
              <w:t xml:space="preserve">Timescales </w:t>
            </w:r>
            <w:r>
              <w:t xml:space="preserve"> </w:t>
            </w:r>
          </w:p>
          <w:p w14:paraId="529E10C9" w14:textId="77777777" w:rsidR="00A20B1B" w:rsidRDefault="00000000">
            <w:pPr>
              <w:spacing w:after="134"/>
              <w:ind w:left="0" w:right="0" w:firstLine="0"/>
            </w:pPr>
            <w:r>
              <w:t xml:space="preserve">  </w:t>
            </w:r>
          </w:p>
          <w:p w14:paraId="14F6DD18" w14:textId="77777777" w:rsidR="00A20B1B" w:rsidRDefault="00000000">
            <w:pPr>
              <w:spacing w:after="1" w:line="376" w:lineRule="auto"/>
              <w:ind w:left="0" w:right="0" w:firstLine="0"/>
            </w:pPr>
            <w:r>
              <w:t xml:space="preserve">Timescales may vary depending on factors such as barristers’ availability, the need for additional documents and court waiting times. However, </w:t>
            </w:r>
            <w:r>
              <w:rPr>
                <w:u w:val="single" w:color="000000"/>
              </w:rPr>
              <w:t>as a guide</w:t>
            </w:r>
            <w:r>
              <w:t xml:space="preserve"> the courts tend to have a hearing date eight to ten weeks after a winding-up petition is issued.  </w:t>
            </w:r>
          </w:p>
          <w:p w14:paraId="5D8C8EAD" w14:textId="77777777" w:rsidR="00A20B1B" w:rsidRDefault="00000000">
            <w:pPr>
              <w:spacing w:after="138"/>
              <w:ind w:left="185" w:right="0" w:firstLine="0"/>
              <w:jc w:val="center"/>
            </w:pPr>
            <w:r>
              <w:t xml:space="preserve">  </w:t>
            </w:r>
          </w:p>
          <w:p w14:paraId="744A5C16" w14:textId="77777777" w:rsidR="00A20B1B" w:rsidRDefault="00000000">
            <w:pPr>
              <w:spacing w:after="125"/>
              <w:ind w:left="0" w:right="2" w:firstLine="0"/>
              <w:jc w:val="center"/>
            </w:pPr>
            <w:r>
              <w:rPr>
                <w:b/>
                <w:i/>
              </w:rPr>
              <w:t xml:space="preserve">Fees </w:t>
            </w:r>
            <w:r>
              <w:t xml:space="preserve"> </w:t>
            </w:r>
          </w:p>
          <w:p w14:paraId="63BB9EA4" w14:textId="77777777" w:rsidR="00A20B1B" w:rsidRDefault="00000000">
            <w:pPr>
              <w:spacing w:after="105"/>
              <w:ind w:left="185" w:right="0" w:firstLine="0"/>
              <w:jc w:val="center"/>
            </w:pPr>
            <w:r>
              <w:t xml:space="preserve">  </w:t>
            </w:r>
          </w:p>
          <w:p w14:paraId="2FC1F416" w14:textId="77777777" w:rsidR="00A20B1B" w:rsidRDefault="00000000">
            <w:pPr>
              <w:spacing w:after="2" w:line="375" w:lineRule="auto"/>
              <w:ind w:left="0" w:right="0" w:firstLine="0"/>
            </w:pPr>
            <w:r>
              <w:t xml:space="preserve">We may charge fixed fees, which means that we will charge you a set amount of money for the work. Below we provide </w:t>
            </w:r>
            <w:r>
              <w:rPr>
                <w:u w:val="single" w:color="000000"/>
              </w:rPr>
              <w:t>estimates</w:t>
            </w:r>
            <w:r>
              <w:t xml:space="preserve"> based on the ranges of fixed fees for barristers in Orchard Chambers. All fees include VAT (where applicable).   </w:t>
            </w:r>
          </w:p>
          <w:p w14:paraId="3EBDC928" w14:textId="77777777" w:rsidR="00A20B1B" w:rsidRDefault="00000000">
            <w:pPr>
              <w:spacing w:after="144"/>
              <w:ind w:left="0" w:right="0" w:firstLine="0"/>
            </w:pPr>
            <w:r>
              <w:t xml:space="preserve">  </w:t>
            </w:r>
          </w:p>
          <w:p w14:paraId="11DAE338" w14:textId="77777777" w:rsidR="00A20B1B" w:rsidRDefault="00000000">
            <w:pPr>
              <w:spacing w:after="0"/>
              <w:ind w:left="0" w:right="0" w:firstLine="0"/>
            </w:pPr>
            <w:r>
              <w:t xml:space="preserve">If we charge fixed fees, these may be towards the higher end of the range if you need a  </w:t>
            </w:r>
          </w:p>
        </w:tc>
      </w:tr>
      <w:tr w:rsidR="00A20B1B" w14:paraId="44470CA8" w14:textId="77777777">
        <w:trPr>
          <w:trHeight w:val="2309"/>
        </w:trPr>
        <w:tc>
          <w:tcPr>
            <w:tcW w:w="9196" w:type="dxa"/>
            <w:gridSpan w:val="2"/>
            <w:tcBorders>
              <w:top w:val="single" w:sz="4" w:space="0" w:color="000000"/>
              <w:left w:val="single" w:sz="4" w:space="0" w:color="000000"/>
              <w:bottom w:val="single" w:sz="4" w:space="0" w:color="000000"/>
              <w:right w:val="single" w:sz="4" w:space="0" w:color="000000"/>
            </w:tcBorders>
          </w:tcPr>
          <w:p w14:paraId="0E70C2F0" w14:textId="77777777" w:rsidR="00A20B1B" w:rsidRDefault="00000000">
            <w:pPr>
              <w:spacing w:line="374" w:lineRule="auto"/>
              <w:ind w:left="0" w:right="0" w:firstLine="0"/>
            </w:pPr>
            <w:r>
              <w:t xml:space="preserve">more experienced barrister and/or the matter is more complex. If the matter is particularly complex, your fees may also be higher than the estimates below. There are also likely to be additional costs of £X, for X.  </w:t>
            </w:r>
          </w:p>
          <w:p w14:paraId="16F33646" w14:textId="77777777" w:rsidR="00A20B1B" w:rsidRDefault="00000000">
            <w:pPr>
              <w:spacing w:after="103"/>
              <w:ind w:left="0" w:right="0" w:firstLine="0"/>
            </w:pPr>
            <w:r>
              <w:t xml:space="preserve">  </w:t>
            </w:r>
          </w:p>
          <w:p w14:paraId="0B75E10B" w14:textId="77777777" w:rsidR="00A20B1B" w:rsidRDefault="00000000">
            <w:pPr>
              <w:spacing w:after="0"/>
              <w:ind w:left="0" w:right="0" w:firstLine="0"/>
            </w:pPr>
            <w:r>
              <w:t xml:space="preserve">If you are issuing a winding-up petition, you should also note that even if the company is wound up, you might not get all or any of the money you are owed.  </w:t>
            </w:r>
          </w:p>
        </w:tc>
      </w:tr>
      <w:tr w:rsidR="00A20B1B" w14:paraId="36CD298D" w14:textId="77777777">
        <w:trPr>
          <w:trHeight w:val="413"/>
        </w:trPr>
        <w:tc>
          <w:tcPr>
            <w:tcW w:w="4599" w:type="dxa"/>
            <w:tcBorders>
              <w:top w:val="single" w:sz="4" w:space="0" w:color="000000"/>
              <w:left w:val="single" w:sz="4" w:space="0" w:color="000000"/>
              <w:bottom w:val="single" w:sz="4" w:space="0" w:color="000000"/>
              <w:right w:val="single" w:sz="4" w:space="0" w:color="000000"/>
            </w:tcBorders>
          </w:tcPr>
          <w:p w14:paraId="74BD6291" w14:textId="77777777" w:rsidR="00A20B1B" w:rsidRDefault="00000000">
            <w:pPr>
              <w:spacing w:after="0"/>
              <w:ind w:left="13" w:right="0"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207B5734" w14:textId="77777777" w:rsidR="00A20B1B" w:rsidRDefault="00000000">
            <w:pPr>
              <w:spacing w:after="0"/>
              <w:ind w:left="6" w:right="0" w:firstLine="0"/>
              <w:jc w:val="center"/>
            </w:pPr>
            <w:r>
              <w:rPr>
                <w:b/>
              </w:rPr>
              <w:t xml:space="preserve">Ranges of fixed fees (estimates) </w:t>
            </w:r>
            <w:r>
              <w:t xml:space="preserve"> </w:t>
            </w:r>
          </w:p>
        </w:tc>
      </w:tr>
      <w:tr w:rsidR="00A20B1B" w14:paraId="3CDDD64F"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77BFE0E2" w14:textId="77777777" w:rsidR="00A20B1B" w:rsidRDefault="00000000">
            <w:pPr>
              <w:spacing w:after="0"/>
              <w:ind w:left="0" w:right="0" w:firstLine="0"/>
              <w:jc w:val="center"/>
            </w:pPr>
            <w:r>
              <w:t xml:space="preserve">Advice on issuing or defending winding-up petition  </w:t>
            </w:r>
          </w:p>
        </w:tc>
        <w:tc>
          <w:tcPr>
            <w:tcW w:w="4597" w:type="dxa"/>
            <w:tcBorders>
              <w:top w:val="single" w:sz="4" w:space="0" w:color="000000"/>
              <w:left w:val="single" w:sz="4" w:space="0" w:color="000000"/>
              <w:bottom w:val="single" w:sz="4" w:space="0" w:color="000000"/>
              <w:right w:val="single" w:sz="4" w:space="0" w:color="000000"/>
            </w:tcBorders>
          </w:tcPr>
          <w:p w14:paraId="17233611" w14:textId="77777777" w:rsidR="00A20B1B" w:rsidRDefault="00000000">
            <w:pPr>
              <w:spacing w:after="0"/>
              <w:ind w:left="9" w:right="0" w:firstLine="0"/>
              <w:jc w:val="center"/>
            </w:pPr>
            <w:r>
              <w:t xml:space="preserve">£X – £X  </w:t>
            </w:r>
          </w:p>
        </w:tc>
      </w:tr>
      <w:tr w:rsidR="00A20B1B" w14:paraId="1D1B53FE" w14:textId="77777777">
        <w:trPr>
          <w:trHeight w:val="787"/>
        </w:trPr>
        <w:tc>
          <w:tcPr>
            <w:tcW w:w="4599" w:type="dxa"/>
            <w:tcBorders>
              <w:top w:val="single" w:sz="4" w:space="0" w:color="000000"/>
              <w:left w:val="single" w:sz="4" w:space="0" w:color="000000"/>
              <w:bottom w:val="single" w:sz="4" w:space="0" w:color="000000"/>
              <w:right w:val="single" w:sz="4" w:space="0" w:color="000000"/>
            </w:tcBorders>
          </w:tcPr>
          <w:p w14:paraId="25736E04" w14:textId="77777777" w:rsidR="00A20B1B" w:rsidRDefault="00000000">
            <w:pPr>
              <w:spacing w:after="0"/>
              <w:ind w:left="0" w:right="0" w:firstLine="0"/>
              <w:jc w:val="center"/>
            </w:pPr>
            <w:r>
              <w:lastRenderedPageBreak/>
              <w:t xml:space="preserve">Assistance with completion of forms and all necessary steps to take  </w:t>
            </w:r>
          </w:p>
        </w:tc>
        <w:tc>
          <w:tcPr>
            <w:tcW w:w="4597" w:type="dxa"/>
            <w:tcBorders>
              <w:top w:val="single" w:sz="4" w:space="0" w:color="000000"/>
              <w:left w:val="single" w:sz="4" w:space="0" w:color="000000"/>
              <w:bottom w:val="single" w:sz="4" w:space="0" w:color="000000"/>
              <w:right w:val="single" w:sz="4" w:space="0" w:color="000000"/>
            </w:tcBorders>
          </w:tcPr>
          <w:p w14:paraId="585056B5" w14:textId="77777777" w:rsidR="00A20B1B" w:rsidRDefault="00000000">
            <w:pPr>
              <w:spacing w:after="0"/>
              <w:ind w:left="9" w:right="0" w:firstLine="0"/>
              <w:jc w:val="center"/>
            </w:pPr>
            <w:r>
              <w:t xml:space="preserve">£X – £X  </w:t>
            </w:r>
          </w:p>
        </w:tc>
      </w:tr>
      <w:tr w:rsidR="00A20B1B" w14:paraId="7F66CE6A" w14:textId="77777777">
        <w:trPr>
          <w:trHeight w:val="792"/>
        </w:trPr>
        <w:tc>
          <w:tcPr>
            <w:tcW w:w="4599" w:type="dxa"/>
            <w:tcBorders>
              <w:top w:val="single" w:sz="4" w:space="0" w:color="000000"/>
              <w:left w:val="single" w:sz="4" w:space="0" w:color="000000"/>
              <w:bottom w:val="single" w:sz="4" w:space="0" w:color="000000"/>
              <w:right w:val="single" w:sz="4" w:space="0" w:color="000000"/>
            </w:tcBorders>
          </w:tcPr>
          <w:p w14:paraId="3C7202E0" w14:textId="77777777" w:rsidR="00A20B1B" w:rsidRDefault="00000000">
            <w:pPr>
              <w:spacing w:after="0"/>
              <w:ind w:left="0" w:right="0" w:firstLine="0"/>
              <w:jc w:val="center"/>
            </w:pPr>
            <w:r>
              <w:t xml:space="preserve">Preparation for and attendance at court hearing  </w:t>
            </w:r>
          </w:p>
        </w:tc>
        <w:tc>
          <w:tcPr>
            <w:tcW w:w="4597" w:type="dxa"/>
            <w:tcBorders>
              <w:top w:val="single" w:sz="4" w:space="0" w:color="000000"/>
              <w:left w:val="single" w:sz="4" w:space="0" w:color="000000"/>
              <w:bottom w:val="single" w:sz="4" w:space="0" w:color="000000"/>
              <w:right w:val="single" w:sz="4" w:space="0" w:color="000000"/>
            </w:tcBorders>
          </w:tcPr>
          <w:p w14:paraId="7CE52FC7" w14:textId="77777777" w:rsidR="00A20B1B" w:rsidRDefault="00000000">
            <w:pPr>
              <w:spacing w:after="0"/>
              <w:ind w:left="0" w:right="52" w:firstLine="0"/>
              <w:jc w:val="center"/>
            </w:pPr>
            <w:r>
              <w:t xml:space="preserve">£X – £X  </w:t>
            </w:r>
          </w:p>
        </w:tc>
      </w:tr>
      <w:tr w:rsidR="00A20B1B" w14:paraId="591B60D3" w14:textId="77777777">
        <w:trPr>
          <w:trHeight w:val="1548"/>
        </w:trPr>
        <w:tc>
          <w:tcPr>
            <w:tcW w:w="9196" w:type="dxa"/>
            <w:gridSpan w:val="2"/>
            <w:tcBorders>
              <w:top w:val="single" w:sz="4" w:space="0" w:color="000000"/>
              <w:left w:val="single" w:sz="4" w:space="0" w:color="000000"/>
              <w:bottom w:val="single" w:sz="4" w:space="0" w:color="000000"/>
              <w:right w:val="single" w:sz="4" w:space="0" w:color="000000"/>
            </w:tcBorders>
          </w:tcPr>
          <w:p w14:paraId="2609B2B8" w14:textId="77777777" w:rsidR="00A20B1B" w:rsidRDefault="00000000">
            <w:pPr>
              <w:spacing w:after="125"/>
              <w:ind w:left="0" w:right="44" w:firstLine="0"/>
              <w:jc w:val="center"/>
            </w:pPr>
            <w:r>
              <w:rPr>
                <w:b/>
                <w:i/>
              </w:rPr>
              <w:t xml:space="preserve">Contact Us </w:t>
            </w:r>
            <w:r>
              <w:t xml:space="preserve"> </w:t>
            </w:r>
          </w:p>
          <w:p w14:paraId="5D19FA35" w14:textId="77777777" w:rsidR="00A20B1B" w:rsidRDefault="00000000">
            <w:pPr>
              <w:spacing w:after="103"/>
              <w:ind w:left="134" w:right="0" w:firstLine="0"/>
              <w:jc w:val="center"/>
            </w:pPr>
            <w:r>
              <w:t xml:space="preserve">  </w:t>
            </w:r>
          </w:p>
          <w:p w14:paraId="48A0BA64" w14:textId="77777777" w:rsidR="00A20B1B" w:rsidRDefault="00000000">
            <w:pPr>
              <w:spacing w:after="0"/>
              <w:ind w:left="0" w:right="0" w:firstLine="0"/>
            </w:pPr>
            <w:r>
              <w:t xml:space="preserve">All information is correct as of X, but fees are </w:t>
            </w:r>
            <w:r>
              <w:rPr>
                <w:u w:val="single" w:color="000000"/>
              </w:rPr>
              <w:t>estimates only</w:t>
            </w:r>
            <w:r>
              <w:t xml:space="preserve">. For a quotation, please contact the clerks on XX (or e-mail XX).  </w:t>
            </w:r>
          </w:p>
        </w:tc>
      </w:tr>
    </w:tbl>
    <w:p w14:paraId="0A5E57F8" w14:textId="77777777" w:rsidR="00A20B1B" w:rsidRDefault="00000000">
      <w:pPr>
        <w:spacing w:after="106"/>
        <w:ind w:left="1798" w:right="0" w:firstLine="0"/>
      </w:pPr>
      <w:r>
        <w:t xml:space="preserve">  </w:t>
      </w:r>
    </w:p>
    <w:p w14:paraId="60618C59" w14:textId="77777777" w:rsidR="00A20B1B" w:rsidRDefault="00000000">
      <w:pPr>
        <w:spacing w:line="402" w:lineRule="auto"/>
        <w:ind w:right="42"/>
      </w:pPr>
      <w:r>
        <w:t>This example complies with the additional price and service transparency requirements as, in relation to the relevant Public Access service, it states:</w:t>
      </w:r>
      <w:r>
        <w:rPr>
          <w:b/>
        </w:rPr>
        <w:t xml:space="preserve"> </w:t>
      </w:r>
      <w:r>
        <w:t xml:space="preserve"> </w:t>
      </w:r>
    </w:p>
    <w:p w14:paraId="19522892" w14:textId="77777777" w:rsidR="00A20B1B" w:rsidRDefault="00000000">
      <w:pPr>
        <w:spacing w:after="156"/>
        <w:ind w:left="1798" w:right="0" w:firstLine="0"/>
      </w:pPr>
      <w:r>
        <w:rPr>
          <w:b/>
        </w:rPr>
        <w:t xml:space="preserve"> </w:t>
      </w:r>
      <w:r>
        <w:t xml:space="preserve"> </w:t>
      </w:r>
    </w:p>
    <w:p w14:paraId="7FEB34A3" w14:textId="77777777" w:rsidR="00A20B1B" w:rsidRDefault="00000000">
      <w:pPr>
        <w:numPr>
          <w:ilvl w:val="0"/>
          <w:numId w:val="16"/>
        </w:numPr>
        <w:spacing w:line="406" w:lineRule="auto"/>
        <w:ind w:right="42" w:hanging="360"/>
      </w:pPr>
      <w:r>
        <w:t>The pricing model (fixed fee, although other pricing models can be used. See the hourly rate example below</w:t>
      </w:r>
      <w:proofErr w:type="gramStart"/>
      <w:r>
        <w:t>);</w:t>
      </w:r>
      <w:proofErr w:type="gramEnd"/>
      <w:r>
        <w:t xml:space="preserve">  </w:t>
      </w:r>
    </w:p>
    <w:p w14:paraId="7D4F5BFB" w14:textId="77777777" w:rsidR="00A20B1B" w:rsidRDefault="00000000">
      <w:pPr>
        <w:numPr>
          <w:ilvl w:val="0"/>
          <w:numId w:val="16"/>
        </w:numPr>
        <w:spacing w:after="133"/>
        <w:ind w:right="42" w:hanging="360"/>
      </w:pPr>
      <w:r>
        <w:t xml:space="preserve">Indicative fees and the circumstances in which they may </w:t>
      </w:r>
      <w:proofErr w:type="gramStart"/>
      <w:r>
        <w:t>vary;</w:t>
      </w:r>
      <w:proofErr w:type="gramEnd"/>
      <w:r>
        <w:t xml:space="preserve">  </w:t>
      </w:r>
    </w:p>
    <w:p w14:paraId="6888954E" w14:textId="77777777" w:rsidR="00A20B1B" w:rsidRDefault="00000000">
      <w:pPr>
        <w:numPr>
          <w:ilvl w:val="0"/>
          <w:numId w:val="16"/>
        </w:numPr>
        <w:spacing w:after="130"/>
        <w:ind w:right="42" w:hanging="360"/>
      </w:pPr>
      <w:r>
        <w:t>Whether the fees include VAT (where applicable</w:t>
      </w:r>
      <w:proofErr w:type="gramStart"/>
      <w:r>
        <w:t>);</w:t>
      </w:r>
      <w:proofErr w:type="gramEnd"/>
      <w:r>
        <w:t xml:space="preserve">  </w:t>
      </w:r>
    </w:p>
    <w:p w14:paraId="5AD4CB8B" w14:textId="77777777" w:rsidR="00A20B1B" w:rsidRDefault="00000000">
      <w:pPr>
        <w:numPr>
          <w:ilvl w:val="0"/>
          <w:numId w:val="16"/>
        </w:numPr>
        <w:spacing w:after="129"/>
        <w:ind w:right="42" w:hanging="360"/>
      </w:pPr>
      <w:r>
        <w:t xml:space="preserve">Likely additional </w:t>
      </w:r>
      <w:proofErr w:type="gramStart"/>
      <w:r>
        <w:t>costs;</w:t>
      </w:r>
      <w:proofErr w:type="gramEnd"/>
      <w:r>
        <w:t xml:space="preserve">  </w:t>
      </w:r>
    </w:p>
    <w:p w14:paraId="30917727" w14:textId="77777777" w:rsidR="00A20B1B" w:rsidRDefault="00000000">
      <w:pPr>
        <w:numPr>
          <w:ilvl w:val="0"/>
          <w:numId w:val="16"/>
        </w:numPr>
        <w:spacing w:after="30" w:line="380" w:lineRule="auto"/>
        <w:ind w:right="42" w:hanging="360"/>
      </w:pPr>
      <w:r>
        <w:t>The price information in the form of ranges for barristers in chambers (although price information can also be provided in the form of average fees for barristers in chambers, or in relation to individual barristers – see the mandatory rules on price transparency in section 2</w:t>
      </w:r>
      <w:proofErr w:type="gramStart"/>
      <w:r>
        <w:t>);</w:t>
      </w:r>
      <w:proofErr w:type="gramEnd"/>
      <w:r>
        <w:t xml:space="preserve">  </w:t>
      </w:r>
    </w:p>
    <w:p w14:paraId="5794DCF9" w14:textId="77777777" w:rsidR="00A20B1B" w:rsidRDefault="00000000">
      <w:pPr>
        <w:numPr>
          <w:ilvl w:val="0"/>
          <w:numId w:val="16"/>
        </w:numPr>
        <w:spacing w:line="387" w:lineRule="auto"/>
        <w:ind w:right="42" w:hanging="360"/>
      </w:pPr>
      <w:r>
        <w:t xml:space="preserve">The Public Access service in question and a description of the service, including a concise statement of the key stages (allowing consumers to sufficiently understand the service); and  </w:t>
      </w:r>
    </w:p>
    <w:p w14:paraId="04EE1314" w14:textId="77777777" w:rsidR="00A20B1B" w:rsidRDefault="00000000">
      <w:pPr>
        <w:numPr>
          <w:ilvl w:val="0"/>
          <w:numId w:val="16"/>
        </w:numPr>
        <w:spacing w:after="93"/>
        <w:ind w:right="42" w:hanging="360"/>
      </w:pPr>
      <w:r>
        <w:t xml:space="preserve">An indicative timescale for the key stages.  </w:t>
      </w:r>
    </w:p>
    <w:p w14:paraId="3C5E98D8" w14:textId="77777777" w:rsidR="00A20B1B" w:rsidRDefault="00000000">
      <w:pPr>
        <w:spacing w:after="143"/>
        <w:ind w:left="1798" w:right="0" w:firstLine="0"/>
      </w:pPr>
      <w:r>
        <w:rPr>
          <w:b/>
        </w:rPr>
        <w:t xml:space="preserve"> </w:t>
      </w:r>
      <w:r>
        <w:t xml:space="preserve"> </w:t>
      </w:r>
    </w:p>
    <w:p w14:paraId="141A6140" w14:textId="77777777" w:rsidR="00A20B1B" w:rsidRDefault="00000000">
      <w:pPr>
        <w:pStyle w:val="Heading4"/>
        <w:ind w:left="1779"/>
      </w:pPr>
      <w:r>
        <w:t>Hourly rate example</w:t>
      </w:r>
      <w:r>
        <w:rPr>
          <w:u w:val="none"/>
        </w:rPr>
        <w:t xml:space="preserve">  </w:t>
      </w:r>
    </w:p>
    <w:p w14:paraId="5311925D" w14:textId="77777777" w:rsidR="00A20B1B" w:rsidRDefault="00000000">
      <w:pPr>
        <w:spacing w:after="0"/>
        <w:ind w:left="1798" w:right="0" w:firstLine="0"/>
      </w:pPr>
      <w:r>
        <w:rPr>
          <w:b/>
        </w:rPr>
        <w:t xml:space="preserve"> </w:t>
      </w:r>
      <w:r>
        <w:t xml:space="preserve"> </w:t>
      </w:r>
    </w:p>
    <w:tbl>
      <w:tblPr>
        <w:tblStyle w:val="TableGrid"/>
        <w:tblW w:w="9196" w:type="dxa"/>
        <w:tblInd w:w="1695" w:type="dxa"/>
        <w:tblCellMar>
          <w:top w:w="64" w:type="dxa"/>
          <w:left w:w="115" w:type="dxa"/>
          <w:bottom w:w="0" w:type="dxa"/>
          <w:right w:w="115" w:type="dxa"/>
        </w:tblCellMar>
        <w:tblLook w:val="04A0" w:firstRow="1" w:lastRow="0" w:firstColumn="1" w:lastColumn="0" w:noHBand="0" w:noVBand="1"/>
      </w:tblPr>
      <w:tblGrid>
        <w:gridCol w:w="4599"/>
        <w:gridCol w:w="4597"/>
      </w:tblGrid>
      <w:tr w:rsidR="00A20B1B" w14:paraId="1230AF07" w14:textId="77777777">
        <w:trPr>
          <w:trHeight w:val="411"/>
        </w:trPr>
        <w:tc>
          <w:tcPr>
            <w:tcW w:w="4599" w:type="dxa"/>
            <w:tcBorders>
              <w:top w:val="single" w:sz="4" w:space="0" w:color="000000"/>
              <w:left w:val="single" w:sz="4" w:space="0" w:color="000000"/>
              <w:bottom w:val="single" w:sz="4" w:space="0" w:color="000000"/>
              <w:right w:val="single" w:sz="4" w:space="0" w:color="000000"/>
            </w:tcBorders>
          </w:tcPr>
          <w:p w14:paraId="6428E9E0" w14:textId="77777777" w:rsidR="00A20B1B" w:rsidRDefault="00000000">
            <w:pPr>
              <w:spacing w:after="0"/>
              <w:ind w:left="0" w:right="0" w:firstLine="0"/>
              <w:jc w:val="center"/>
            </w:pPr>
            <w:r>
              <w:rPr>
                <w:b/>
              </w:rPr>
              <w:t xml:space="preserve">Stage of case </w:t>
            </w:r>
            <w:r>
              <w:t xml:space="preserve"> </w:t>
            </w:r>
          </w:p>
        </w:tc>
        <w:tc>
          <w:tcPr>
            <w:tcW w:w="4597" w:type="dxa"/>
            <w:tcBorders>
              <w:top w:val="single" w:sz="4" w:space="0" w:color="000000"/>
              <w:left w:val="single" w:sz="4" w:space="0" w:color="000000"/>
              <w:bottom w:val="single" w:sz="4" w:space="0" w:color="000000"/>
              <w:right w:val="single" w:sz="4" w:space="0" w:color="000000"/>
            </w:tcBorders>
          </w:tcPr>
          <w:p w14:paraId="10A12C64" w14:textId="77777777" w:rsidR="00A20B1B" w:rsidRDefault="00000000">
            <w:pPr>
              <w:spacing w:after="0"/>
              <w:ind w:left="0" w:right="5" w:firstLine="0"/>
              <w:jc w:val="center"/>
            </w:pPr>
            <w:r>
              <w:rPr>
                <w:b/>
              </w:rPr>
              <w:t xml:space="preserve">Ranges of hourly rates (estimates) </w:t>
            </w:r>
            <w:r>
              <w:t xml:space="preserve"> </w:t>
            </w:r>
          </w:p>
        </w:tc>
      </w:tr>
      <w:tr w:rsidR="00A20B1B" w14:paraId="07F4FF59"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70B769F2" w14:textId="77777777" w:rsidR="00A20B1B" w:rsidRDefault="00000000">
            <w:pPr>
              <w:spacing w:after="0"/>
              <w:ind w:left="0" w:right="0" w:firstLine="0"/>
              <w:jc w:val="center"/>
            </w:pPr>
            <w:r>
              <w:lastRenderedPageBreak/>
              <w:t xml:space="preserve">Advice on issuing or defending winding-up petition  </w:t>
            </w:r>
          </w:p>
        </w:tc>
        <w:tc>
          <w:tcPr>
            <w:tcW w:w="4597" w:type="dxa"/>
            <w:tcBorders>
              <w:top w:val="single" w:sz="4" w:space="0" w:color="000000"/>
              <w:left w:val="single" w:sz="4" w:space="0" w:color="000000"/>
              <w:bottom w:val="single" w:sz="4" w:space="0" w:color="000000"/>
              <w:right w:val="single" w:sz="4" w:space="0" w:color="000000"/>
            </w:tcBorders>
          </w:tcPr>
          <w:p w14:paraId="476850EA" w14:textId="77777777" w:rsidR="00A20B1B" w:rsidRDefault="00000000">
            <w:pPr>
              <w:spacing w:after="0"/>
              <w:ind w:left="0" w:right="3" w:firstLine="0"/>
              <w:jc w:val="center"/>
            </w:pPr>
            <w:r>
              <w:t xml:space="preserve">£X – £X, approximately X hours  </w:t>
            </w:r>
          </w:p>
        </w:tc>
      </w:tr>
      <w:tr w:rsidR="00A20B1B" w14:paraId="14AD7602" w14:textId="77777777">
        <w:trPr>
          <w:trHeight w:val="792"/>
        </w:trPr>
        <w:tc>
          <w:tcPr>
            <w:tcW w:w="4599" w:type="dxa"/>
            <w:tcBorders>
              <w:top w:val="single" w:sz="4" w:space="0" w:color="000000"/>
              <w:left w:val="single" w:sz="4" w:space="0" w:color="000000"/>
              <w:bottom w:val="single" w:sz="4" w:space="0" w:color="000000"/>
              <w:right w:val="single" w:sz="4" w:space="0" w:color="000000"/>
            </w:tcBorders>
          </w:tcPr>
          <w:p w14:paraId="5CF4A0BE" w14:textId="77777777" w:rsidR="00A20B1B" w:rsidRDefault="00000000">
            <w:pPr>
              <w:spacing w:after="0"/>
              <w:ind w:left="0" w:right="0" w:firstLine="0"/>
              <w:jc w:val="center"/>
            </w:pPr>
            <w:r>
              <w:t xml:space="preserve">Assistance with completion of forms and all necessary steps to take  </w:t>
            </w:r>
          </w:p>
        </w:tc>
        <w:tc>
          <w:tcPr>
            <w:tcW w:w="4597" w:type="dxa"/>
            <w:tcBorders>
              <w:top w:val="single" w:sz="4" w:space="0" w:color="000000"/>
              <w:left w:val="single" w:sz="4" w:space="0" w:color="000000"/>
              <w:bottom w:val="single" w:sz="4" w:space="0" w:color="000000"/>
              <w:right w:val="single" w:sz="4" w:space="0" w:color="000000"/>
            </w:tcBorders>
          </w:tcPr>
          <w:p w14:paraId="2FC787B2" w14:textId="77777777" w:rsidR="00A20B1B" w:rsidRDefault="00000000">
            <w:pPr>
              <w:spacing w:after="0"/>
              <w:ind w:left="0" w:right="3" w:firstLine="0"/>
              <w:jc w:val="center"/>
            </w:pPr>
            <w:r>
              <w:t xml:space="preserve">£X – £X, approximately X hours  </w:t>
            </w:r>
          </w:p>
        </w:tc>
      </w:tr>
      <w:tr w:rsidR="00A20B1B" w14:paraId="1629E0B5" w14:textId="77777777">
        <w:trPr>
          <w:trHeight w:val="790"/>
        </w:trPr>
        <w:tc>
          <w:tcPr>
            <w:tcW w:w="4599" w:type="dxa"/>
            <w:tcBorders>
              <w:top w:val="single" w:sz="4" w:space="0" w:color="000000"/>
              <w:left w:val="single" w:sz="4" w:space="0" w:color="000000"/>
              <w:bottom w:val="single" w:sz="4" w:space="0" w:color="000000"/>
              <w:right w:val="single" w:sz="4" w:space="0" w:color="000000"/>
            </w:tcBorders>
          </w:tcPr>
          <w:p w14:paraId="5D94E2FF" w14:textId="77777777" w:rsidR="00A20B1B" w:rsidRDefault="00000000">
            <w:pPr>
              <w:spacing w:after="0"/>
              <w:ind w:left="0" w:right="0" w:firstLine="0"/>
              <w:jc w:val="center"/>
            </w:pPr>
            <w:r>
              <w:t xml:space="preserve">Preparation for and attendance at court hearing  </w:t>
            </w:r>
          </w:p>
        </w:tc>
        <w:tc>
          <w:tcPr>
            <w:tcW w:w="4597" w:type="dxa"/>
            <w:tcBorders>
              <w:top w:val="single" w:sz="4" w:space="0" w:color="000000"/>
              <w:left w:val="single" w:sz="4" w:space="0" w:color="000000"/>
              <w:bottom w:val="single" w:sz="4" w:space="0" w:color="000000"/>
              <w:right w:val="single" w:sz="4" w:space="0" w:color="000000"/>
            </w:tcBorders>
          </w:tcPr>
          <w:p w14:paraId="33D53A49" w14:textId="77777777" w:rsidR="00A20B1B" w:rsidRDefault="00000000">
            <w:pPr>
              <w:spacing w:after="0"/>
              <w:ind w:left="0" w:right="3" w:firstLine="0"/>
              <w:jc w:val="center"/>
            </w:pPr>
            <w:r>
              <w:t xml:space="preserve">£X – £X, approximately X hours  </w:t>
            </w:r>
          </w:p>
        </w:tc>
      </w:tr>
    </w:tbl>
    <w:p w14:paraId="5F9E3F97" w14:textId="77777777" w:rsidR="00A20B1B" w:rsidRDefault="00000000">
      <w:pPr>
        <w:spacing w:after="130"/>
        <w:ind w:left="1798" w:right="0" w:firstLine="0"/>
      </w:pPr>
      <w:r>
        <w:rPr>
          <w:sz w:val="21"/>
        </w:rPr>
        <w:t xml:space="preserve"> </w:t>
      </w:r>
      <w:r>
        <w:t xml:space="preserve"> </w:t>
      </w:r>
    </w:p>
    <w:p w14:paraId="54FA7AC4" w14:textId="77777777" w:rsidR="00A20B1B" w:rsidRDefault="00000000">
      <w:pPr>
        <w:spacing w:after="36"/>
        <w:ind w:left="1798" w:right="0" w:firstLine="0"/>
      </w:pPr>
      <w:r>
        <w:rPr>
          <w:b/>
        </w:rPr>
        <w:t xml:space="preserve"> </w:t>
      </w:r>
      <w:r>
        <w:t xml:space="preserve"> </w:t>
      </w:r>
    </w:p>
    <w:p w14:paraId="28449529" w14:textId="77777777" w:rsidR="00A20B1B" w:rsidRDefault="00000000">
      <w:pPr>
        <w:shd w:val="clear" w:color="auto" w:fill="008000"/>
        <w:spacing w:after="731" w:line="265" w:lineRule="auto"/>
        <w:ind w:left="1025" w:right="0"/>
        <w:jc w:val="center"/>
      </w:pPr>
      <w:r>
        <w:rPr>
          <w:b/>
          <w:color w:val="FFFFFF"/>
        </w:rPr>
        <w:t xml:space="preserve">   CURRENT GUIDANCE</w:t>
      </w:r>
      <w:r>
        <w:rPr>
          <w:b/>
          <w:color w:val="FFFFFF"/>
          <w:sz w:val="28"/>
        </w:rPr>
        <w:t xml:space="preserve"> </w:t>
      </w:r>
      <w:r>
        <w:t xml:space="preserve"> </w:t>
      </w:r>
    </w:p>
    <w:p w14:paraId="6A1B0535" w14:textId="77777777" w:rsidR="00A20B1B" w:rsidRDefault="00000000">
      <w:pPr>
        <w:spacing w:after="79"/>
        <w:ind w:left="1779" w:right="0"/>
      </w:pPr>
      <w:r>
        <w:rPr>
          <w:b/>
          <w:color w:val="5F497A"/>
          <w:sz w:val="32"/>
        </w:rPr>
        <w:t xml:space="preserve">Transparency Standards Guidance </w:t>
      </w:r>
      <w:r>
        <w:t xml:space="preserve"> </w:t>
      </w:r>
    </w:p>
    <w:p w14:paraId="29A3AEC0" w14:textId="77777777" w:rsidR="00A20B1B" w:rsidRDefault="00000000">
      <w:pPr>
        <w:spacing w:after="194"/>
        <w:ind w:left="1798" w:right="0" w:firstLine="0"/>
      </w:pPr>
      <w:r>
        <w:rPr>
          <w:b/>
          <w:color w:val="5F497A"/>
          <w:sz w:val="32"/>
        </w:rPr>
        <w:t xml:space="preserve"> </w:t>
      </w:r>
      <w:r>
        <w:t xml:space="preserve"> </w:t>
      </w:r>
    </w:p>
    <w:p w14:paraId="0773D631" w14:textId="77777777" w:rsidR="00A20B1B" w:rsidRDefault="00000000">
      <w:pPr>
        <w:pStyle w:val="Heading1"/>
        <w:ind w:left="1779"/>
      </w:pPr>
      <w:bookmarkStart w:id="17" w:name="_Toc49283"/>
      <w:r>
        <w:t xml:space="preserve">Annex K – most common pricing models  </w:t>
      </w:r>
      <w:bookmarkEnd w:id="17"/>
    </w:p>
    <w:p w14:paraId="01ECD27F" w14:textId="77777777" w:rsidR="00A20B1B" w:rsidRDefault="00000000">
      <w:pPr>
        <w:spacing w:after="143"/>
        <w:ind w:left="1798" w:right="0" w:firstLine="0"/>
      </w:pPr>
      <w:r>
        <w:rPr>
          <w:b/>
        </w:rPr>
        <w:t xml:space="preserve"> </w:t>
      </w:r>
      <w:r>
        <w:t xml:space="preserve"> </w:t>
      </w:r>
    </w:p>
    <w:p w14:paraId="75540A8E" w14:textId="77777777" w:rsidR="00A20B1B" w:rsidRDefault="00000000">
      <w:pPr>
        <w:pStyle w:val="Heading3"/>
        <w:spacing w:after="126" w:line="259" w:lineRule="auto"/>
        <w:ind w:left="1779"/>
      </w:pPr>
      <w:r>
        <w:rPr>
          <w:i/>
          <w:u w:val="none"/>
        </w:rPr>
        <w:t xml:space="preserve">Brief fee and refresher </w:t>
      </w:r>
      <w:r>
        <w:rPr>
          <w:u w:val="none"/>
        </w:rPr>
        <w:t xml:space="preserve">  </w:t>
      </w:r>
    </w:p>
    <w:p w14:paraId="3425E12D" w14:textId="77777777" w:rsidR="00A20B1B" w:rsidRDefault="00000000">
      <w:pPr>
        <w:spacing w:after="100"/>
        <w:ind w:left="1798" w:right="0" w:firstLine="0"/>
      </w:pPr>
      <w:r>
        <w:t xml:space="preserve">  </w:t>
      </w:r>
    </w:p>
    <w:p w14:paraId="2C3C4202" w14:textId="77777777" w:rsidR="00A20B1B" w:rsidRDefault="00000000">
      <w:pPr>
        <w:spacing w:line="402" w:lineRule="auto"/>
        <w:ind w:right="42"/>
      </w:pPr>
      <w:r>
        <w:t xml:space="preserve">A brief fee is a fixed fee which covers preparation for a trial and the first day. A refresher is a fixed fee for each subsequent day of the trial (which includes ongoing preparation).   </w:t>
      </w:r>
    </w:p>
    <w:p w14:paraId="1EBD0538" w14:textId="77777777" w:rsidR="00A20B1B" w:rsidRDefault="00000000">
      <w:pPr>
        <w:spacing w:after="140"/>
        <w:ind w:left="1798" w:right="0" w:firstLine="0"/>
      </w:pPr>
      <w:r>
        <w:t xml:space="preserve">  </w:t>
      </w:r>
    </w:p>
    <w:p w14:paraId="547DFB8D" w14:textId="77777777" w:rsidR="00A20B1B" w:rsidRDefault="00000000">
      <w:pPr>
        <w:pStyle w:val="Heading3"/>
        <w:spacing w:after="126" w:line="259" w:lineRule="auto"/>
        <w:ind w:left="1779"/>
      </w:pPr>
      <w:r>
        <w:rPr>
          <w:i/>
          <w:u w:val="none"/>
        </w:rPr>
        <w:t>Capped fee</w:t>
      </w:r>
      <w:r>
        <w:rPr>
          <w:b w:val="0"/>
          <w:u w:val="none"/>
        </w:rPr>
        <w:t xml:space="preserve">  </w:t>
      </w:r>
      <w:r>
        <w:rPr>
          <w:u w:val="none"/>
        </w:rPr>
        <w:t xml:space="preserve"> </w:t>
      </w:r>
    </w:p>
    <w:p w14:paraId="002831A2" w14:textId="77777777" w:rsidR="00A20B1B" w:rsidRDefault="00000000">
      <w:pPr>
        <w:spacing w:after="103"/>
        <w:ind w:left="1798" w:right="0" w:firstLine="0"/>
      </w:pPr>
      <w:r>
        <w:t xml:space="preserve">  </w:t>
      </w:r>
    </w:p>
    <w:p w14:paraId="2104CC6D" w14:textId="77777777" w:rsidR="00A20B1B" w:rsidRDefault="00000000">
      <w:pPr>
        <w:spacing w:line="400" w:lineRule="auto"/>
        <w:ind w:right="42"/>
      </w:pPr>
      <w:r>
        <w:t>A legal services provider will charge an amount of money per hour (an hourly rate</w:t>
      </w:r>
      <w:proofErr w:type="gramStart"/>
      <w:r>
        <w:t>), but</w:t>
      </w:r>
      <w:proofErr w:type="gramEnd"/>
      <w:r>
        <w:t xml:space="preserve"> agree with the client that the total amount will not be more than a set level.   </w:t>
      </w:r>
    </w:p>
    <w:p w14:paraId="50232A65" w14:textId="77777777" w:rsidR="00A20B1B" w:rsidRDefault="00000000">
      <w:pPr>
        <w:spacing w:after="143"/>
        <w:ind w:left="1798" w:right="0" w:firstLine="0"/>
      </w:pPr>
      <w:r>
        <w:t xml:space="preserve">  </w:t>
      </w:r>
    </w:p>
    <w:p w14:paraId="701E40C7" w14:textId="77777777" w:rsidR="00A20B1B" w:rsidRDefault="00000000">
      <w:pPr>
        <w:pStyle w:val="Heading3"/>
        <w:spacing w:after="126" w:line="259" w:lineRule="auto"/>
        <w:ind w:left="1779"/>
      </w:pPr>
      <w:r>
        <w:rPr>
          <w:i/>
          <w:u w:val="none"/>
        </w:rPr>
        <w:t>Conditional fee agreement</w:t>
      </w:r>
      <w:r>
        <w:rPr>
          <w:b w:val="0"/>
          <w:u w:val="none"/>
        </w:rPr>
        <w:t xml:space="preserve">  </w:t>
      </w:r>
      <w:r>
        <w:rPr>
          <w:u w:val="none"/>
        </w:rPr>
        <w:t xml:space="preserve"> </w:t>
      </w:r>
    </w:p>
    <w:p w14:paraId="53A7F533" w14:textId="77777777" w:rsidR="00A20B1B" w:rsidRDefault="00000000">
      <w:pPr>
        <w:spacing w:after="105"/>
        <w:ind w:left="1798" w:right="0" w:firstLine="0"/>
      </w:pPr>
      <w:r>
        <w:t xml:space="preserve">  </w:t>
      </w:r>
    </w:p>
    <w:p w14:paraId="6D76765F" w14:textId="77777777" w:rsidR="00A20B1B" w:rsidRDefault="00000000">
      <w:pPr>
        <w:spacing w:after="13" w:line="376" w:lineRule="auto"/>
        <w:ind w:left="1793" w:right="26"/>
        <w:jc w:val="both"/>
      </w:pPr>
      <w:r>
        <w:t xml:space="preserve">A client will only pay a legal services provider for work if they receive compensation </w:t>
      </w:r>
      <w:proofErr w:type="gramStart"/>
      <w:r>
        <w:t>as a result of</w:t>
      </w:r>
      <w:proofErr w:type="gramEnd"/>
      <w:r>
        <w:t xml:space="preserve"> the proceedings. Conditional fee agreements are popular with consumers and often referred to as “no win, no fee” agreements.   </w:t>
      </w:r>
    </w:p>
    <w:p w14:paraId="74A81A56" w14:textId="77777777" w:rsidR="00A20B1B" w:rsidRDefault="00000000">
      <w:pPr>
        <w:spacing w:after="137"/>
        <w:ind w:left="1798" w:right="0" w:firstLine="0"/>
      </w:pPr>
      <w:r>
        <w:lastRenderedPageBreak/>
        <w:t xml:space="preserve">  </w:t>
      </w:r>
    </w:p>
    <w:p w14:paraId="700750F2" w14:textId="77777777" w:rsidR="00A20B1B" w:rsidRDefault="00000000">
      <w:pPr>
        <w:pStyle w:val="Heading3"/>
        <w:spacing w:after="126" w:line="259" w:lineRule="auto"/>
        <w:ind w:left="1779"/>
      </w:pPr>
      <w:r>
        <w:rPr>
          <w:i/>
          <w:u w:val="none"/>
        </w:rPr>
        <w:t>Fixed fee</w:t>
      </w:r>
      <w:r>
        <w:rPr>
          <w:b w:val="0"/>
          <w:u w:val="none"/>
        </w:rPr>
        <w:t xml:space="preserve">  </w:t>
      </w:r>
      <w:r>
        <w:rPr>
          <w:u w:val="none"/>
        </w:rPr>
        <w:t xml:space="preserve"> </w:t>
      </w:r>
    </w:p>
    <w:p w14:paraId="63B94FEB" w14:textId="77777777" w:rsidR="00A20B1B" w:rsidRDefault="00000000">
      <w:pPr>
        <w:spacing w:after="105"/>
        <w:ind w:left="1798" w:right="0" w:firstLine="0"/>
      </w:pPr>
      <w:r>
        <w:t xml:space="preserve">  </w:t>
      </w:r>
    </w:p>
    <w:p w14:paraId="573BDBE3" w14:textId="77777777" w:rsidR="00A20B1B" w:rsidRDefault="00000000">
      <w:pPr>
        <w:spacing w:after="13" w:line="376" w:lineRule="auto"/>
        <w:ind w:left="1793" w:right="26"/>
        <w:jc w:val="both"/>
      </w:pPr>
      <w:r>
        <w:t xml:space="preserve">A legal services provider will charge a client a set amount of money for work. Consumers often prefer fixed fees, as they remove the anxiety of not knowing how long the work might take and therefore the cost. However, by charging on a fixed fee basis the provider will be taking on the risk that the work may take longer than expected, and so may charge a higher fee to compensate for this. There may also be circumstances where additional fees are charged, and it is important for the provider to be clear about this.  </w:t>
      </w:r>
    </w:p>
    <w:p w14:paraId="2E6F746C" w14:textId="77777777" w:rsidR="00A20B1B" w:rsidRDefault="00000000">
      <w:pPr>
        <w:spacing w:after="34"/>
        <w:ind w:left="1798" w:right="0" w:firstLine="0"/>
      </w:pPr>
      <w:r>
        <w:t xml:space="preserve">  </w:t>
      </w:r>
    </w:p>
    <w:p w14:paraId="04D22EBA" w14:textId="77777777" w:rsidR="00A20B1B" w:rsidRDefault="00000000">
      <w:pPr>
        <w:pStyle w:val="Heading3"/>
        <w:spacing w:after="126" w:line="259" w:lineRule="auto"/>
        <w:ind w:left="1779"/>
      </w:pPr>
      <w:r>
        <w:rPr>
          <w:i/>
          <w:u w:val="none"/>
        </w:rPr>
        <w:t xml:space="preserve">Hourly rate  </w:t>
      </w:r>
      <w:r>
        <w:rPr>
          <w:u w:val="none"/>
        </w:rPr>
        <w:t xml:space="preserve"> </w:t>
      </w:r>
    </w:p>
    <w:p w14:paraId="0E5740BB" w14:textId="77777777" w:rsidR="00A20B1B" w:rsidRDefault="00000000">
      <w:pPr>
        <w:spacing w:after="103"/>
        <w:ind w:left="1798" w:right="0" w:firstLine="0"/>
      </w:pPr>
      <w:r>
        <w:t xml:space="preserve">  </w:t>
      </w:r>
    </w:p>
    <w:p w14:paraId="445B1163" w14:textId="77777777" w:rsidR="00A20B1B" w:rsidRDefault="00000000">
      <w:pPr>
        <w:spacing w:after="13" w:line="376" w:lineRule="auto"/>
        <w:ind w:left="1793" w:right="26"/>
        <w:jc w:val="both"/>
      </w:pPr>
      <w:r>
        <w:t xml:space="preserve">When a legal services provider charges a client per hour worked. The setting of hourly rates is not necessarily </w:t>
      </w:r>
      <w:proofErr w:type="gramStart"/>
      <w:r>
        <w:t>straightforward</w:t>
      </w:r>
      <w:proofErr w:type="gramEnd"/>
      <w:r>
        <w:t xml:space="preserve"> and a number of factors may determine the rate that the provider chooses to set; for example, seniority, type of client and whether the provider is trying to build business in a new area.   </w:t>
      </w:r>
    </w:p>
    <w:p w14:paraId="74B6D96E" w14:textId="77777777" w:rsidR="00A20B1B" w:rsidRDefault="00000000">
      <w:pPr>
        <w:spacing w:after="139"/>
        <w:ind w:left="1798" w:right="0" w:firstLine="0"/>
      </w:pPr>
      <w:r>
        <w:t xml:space="preserve">  </w:t>
      </w:r>
    </w:p>
    <w:p w14:paraId="25C04254" w14:textId="77777777" w:rsidR="00A20B1B" w:rsidRDefault="00000000">
      <w:pPr>
        <w:pStyle w:val="Heading3"/>
        <w:spacing w:after="126" w:line="259" w:lineRule="auto"/>
        <w:ind w:left="1779"/>
      </w:pPr>
      <w:r>
        <w:rPr>
          <w:i/>
          <w:u w:val="none"/>
        </w:rPr>
        <w:t xml:space="preserve">Volume purchase discount  </w:t>
      </w:r>
      <w:r>
        <w:rPr>
          <w:u w:val="none"/>
        </w:rPr>
        <w:t xml:space="preserve"> </w:t>
      </w:r>
    </w:p>
    <w:p w14:paraId="5BBD639C" w14:textId="77777777" w:rsidR="00A20B1B" w:rsidRDefault="00000000">
      <w:pPr>
        <w:spacing w:after="144"/>
        <w:ind w:left="1798" w:right="0" w:firstLine="0"/>
      </w:pPr>
      <w:r>
        <w:t xml:space="preserve">  </w:t>
      </w:r>
    </w:p>
    <w:p w14:paraId="0BA34260" w14:textId="77777777" w:rsidR="00A20B1B" w:rsidRDefault="00000000">
      <w:pPr>
        <w:ind w:right="42"/>
      </w:pPr>
      <w:r>
        <w:t xml:space="preserve">A client pays a legal services provider for work in bulk and so receives a discount.  </w:t>
      </w:r>
    </w:p>
    <w:sectPr w:rsidR="00A20B1B">
      <w:headerReference w:type="even" r:id="rId61"/>
      <w:headerReference w:type="default" r:id="rId62"/>
      <w:footerReference w:type="even" r:id="rId63"/>
      <w:footerReference w:type="default" r:id="rId64"/>
      <w:headerReference w:type="first" r:id="rId65"/>
      <w:footerReference w:type="first" r:id="rId66"/>
      <w:pgSz w:w="11899" w:h="16841"/>
      <w:pgMar w:top="2230" w:right="1069" w:bottom="2307" w:left="0" w:header="16"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7967" w14:textId="77777777" w:rsidR="00E62962" w:rsidRDefault="00E62962">
      <w:pPr>
        <w:spacing w:after="0" w:line="240" w:lineRule="auto"/>
      </w:pPr>
      <w:r>
        <w:separator/>
      </w:r>
    </w:p>
  </w:endnote>
  <w:endnote w:type="continuationSeparator" w:id="0">
    <w:p w14:paraId="73419193" w14:textId="77777777" w:rsidR="00E62962" w:rsidRDefault="00E62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491F" w14:textId="77777777" w:rsidR="00A20B1B" w:rsidRDefault="00000000">
    <w:pPr>
      <w:spacing w:after="0" w:line="281" w:lineRule="auto"/>
      <w:ind w:left="1798" w:right="8914" w:firstLine="0"/>
      <w:jc w:val="both"/>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3503373F" wp14:editId="576B383D">
              <wp:simplePos x="0" y="0"/>
              <wp:positionH relativeFrom="page">
                <wp:posOffset>709295</wp:posOffset>
              </wp:positionH>
              <wp:positionV relativeFrom="page">
                <wp:posOffset>9534525</wp:posOffset>
              </wp:positionV>
              <wp:extent cx="6146800" cy="6350"/>
              <wp:effectExtent l="0" t="0" r="0" b="0"/>
              <wp:wrapSquare wrapText="bothSides"/>
              <wp:docPr id="48013" name="Group 48013"/>
              <wp:cNvGraphicFramePr/>
              <a:graphic xmlns:a="http://schemas.openxmlformats.org/drawingml/2006/main">
                <a:graphicData uri="http://schemas.microsoft.com/office/word/2010/wordprocessingGroup">
                  <wpg:wgp>
                    <wpg:cNvGrpSpPr/>
                    <wpg:grpSpPr>
                      <a:xfrm>
                        <a:off x="0" y="0"/>
                        <a:ext cx="6146800" cy="6350"/>
                        <a:chOff x="0" y="0"/>
                        <a:chExt cx="6146800" cy="6350"/>
                      </a:xfrm>
                    </wpg:grpSpPr>
                    <wps:wsp>
                      <wps:cNvPr id="48014" name="Shape 48014"/>
                      <wps:cNvSpPr/>
                      <wps:spPr>
                        <a:xfrm>
                          <a:off x="0" y="0"/>
                          <a:ext cx="6146800" cy="0"/>
                        </a:xfrm>
                        <a:custGeom>
                          <a:avLst/>
                          <a:gdLst/>
                          <a:ahLst/>
                          <a:cxnLst/>
                          <a:rect l="0" t="0" r="0" b="0"/>
                          <a:pathLst>
                            <a:path w="6146800">
                              <a:moveTo>
                                <a:pt x="0" y="0"/>
                              </a:moveTo>
                              <a:lnTo>
                                <a:pt x="6146800" y="0"/>
                              </a:lnTo>
                            </a:path>
                          </a:pathLst>
                        </a:custGeom>
                        <a:ln w="6350"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8013" style="width:484pt;height:0.5pt;position:absolute;mso-position-horizontal-relative:page;mso-position-horizontal:absolute;margin-left:55.85pt;mso-position-vertical-relative:page;margin-top:750.75pt;" coordsize="61468,63">
              <v:shape id="Shape 48014" style="position:absolute;width:61468;height:0;left:0;top:0;" coordsize="6146800,0" path="m0,0l6146800,0">
                <v:stroke weight="0.5pt" endcap="flat" joinstyle="round" on="true" color="#008000"/>
                <v:fill on="false" color="#000000" opacity="0"/>
              </v:shape>
              <w10:wrap type="square"/>
            </v:group>
          </w:pict>
        </mc:Fallback>
      </mc:AlternateContent>
    </w:r>
    <w:r>
      <w:rPr>
        <w:sz w:val="21"/>
      </w:rPr>
      <w:t xml:space="preserve"> </w:t>
    </w:r>
    <w:r>
      <w:t xml:space="preserve"> </w:t>
    </w:r>
    <w:r>
      <w:rPr>
        <w:sz w:val="21"/>
      </w:rPr>
      <w:t xml:space="preserve"> </w:t>
    </w:r>
    <w:r>
      <w:t xml:space="preserve"> </w:t>
    </w:r>
  </w:p>
  <w:p w14:paraId="77DE133C" w14:textId="77777777" w:rsidR="00A20B1B" w:rsidRDefault="00000000">
    <w:pPr>
      <w:spacing w:after="18"/>
      <w:ind w:left="1798" w:right="0" w:firstLine="0"/>
    </w:pPr>
    <w:r>
      <w:rPr>
        <w:sz w:val="21"/>
      </w:rPr>
      <w:t xml:space="preserve"> </w:t>
    </w:r>
    <w:r>
      <w:t xml:space="preserve"> </w:t>
    </w:r>
  </w:p>
  <w:p w14:paraId="1D94D0FF" w14:textId="77777777" w:rsidR="00A20B1B" w:rsidRDefault="00000000">
    <w:pPr>
      <w:spacing w:after="0"/>
      <w:ind w:left="1798" w:right="0"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47595985" wp14:editId="49CC2998">
              <wp:simplePos x="0" y="0"/>
              <wp:positionH relativeFrom="page">
                <wp:posOffset>6545581</wp:posOffset>
              </wp:positionH>
              <wp:positionV relativeFrom="page">
                <wp:posOffset>10156825</wp:posOffset>
              </wp:positionV>
              <wp:extent cx="228600" cy="232283"/>
              <wp:effectExtent l="0" t="0" r="0" b="0"/>
              <wp:wrapSquare wrapText="bothSides"/>
              <wp:docPr id="48026" name="Group 48026"/>
              <wp:cNvGraphicFramePr/>
              <a:graphic xmlns:a="http://schemas.openxmlformats.org/drawingml/2006/main">
                <a:graphicData uri="http://schemas.microsoft.com/office/word/2010/wordprocessingGroup">
                  <wpg:wgp>
                    <wpg:cNvGrpSpPr/>
                    <wpg:grpSpPr>
                      <a:xfrm>
                        <a:off x="0" y="0"/>
                        <a:ext cx="228600" cy="232283"/>
                        <a:chOff x="0" y="0"/>
                        <a:chExt cx="228600" cy="232283"/>
                      </a:xfrm>
                    </wpg:grpSpPr>
                    <wps:wsp>
                      <wps:cNvPr id="48027" name="Shape 48027"/>
                      <wps:cNvSpPr/>
                      <wps:spPr>
                        <a:xfrm>
                          <a:off x="0" y="0"/>
                          <a:ext cx="228600" cy="228600"/>
                        </a:xfrm>
                        <a:custGeom>
                          <a:avLst/>
                          <a:gdLst/>
                          <a:ahLst/>
                          <a:cxnLst/>
                          <a:rect l="0" t="0" r="0" b="0"/>
                          <a:pathLst>
                            <a:path w="228600" h="228600">
                              <a:moveTo>
                                <a:pt x="114300" y="0"/>
                              </a:moveTo>
                              <a:cubicBezTo>
                                <a:pt x="51181" y="0"/>
                                <a:pt x="0" y="51168"/>
                                <a:pt x="0" y="114300"/>
                              </a:cubicBezTo>
                              <a:cubicBezTo>
                                <a:pt x="0" y="177431"/>
                                <a:pt x="51181" y="228600"/>
                                <a:pt x="114300" y="228600"/>
                              </a:cubicBezTo>
                              <a:cubicBezTo>
                                <a:pt x="177419" y="228600"/>
                                <a:pt x="228600" y="177431"/>
                                <a:pt x="228600" y="114300"/>
                              </a:cubicBezTo>
                              <a:cubicBezTo>
                                <a:pt x="228600" y="51168"/>
                                <a:pt x="177419" y="0"/>
                                <a:pt x="114300" y="0"/>
                              </a:cubicBezTo>
                              <a:close/>
                            </a:path>
                          </a:pathLst>
                        </a:custGeom>
                        <a:ln w="25400" cap="rnd">
                          <a:round/>
                        </a:ln>
                      </wps:spPr>
                      <wps:style>
                        <a:lnRef idx="1">
                          <a:srgbClr val="B3A2C7"/>
                        </a:lnRef>
                        <a:fillRef idx="0">
                          <a:srgbClr val="000000">
                            <a:alpha val="0"/>
                          </a:srgbClr>
                        </a:fillRef>
                        <a:effectRef idx="0">
                          <a:scrgbClr r="0" g="0" b="0"/>
                        </a:effectRef>
                        <a:fontRef idx="none"/>
                      </wps:style>
                      <wps:bodyPr/>
                    </wps:wsp>
                    <pic:pic xmlns:pic="http://schemas.openxmlformats.org/drawingml/2006/picture">
                      <pic:nvPicPr>
                        <pic:cNvPr id="48028" name="Picture 48028"/>
                        <pic:cNvPicPr/>
                      </pic:nvPicPr>
                      <pic:blipFill>
                        <a:blip r:embed="rId1"/>
                        <a:stretch>
                          <a:fillRect/>
                        </a:stretch>
                      </pic:blipFill>
                      <pic:spPr>
                        <a:xfrm>
                          <a:off x="83820" y="63119"/>
                          <a:ext cx="83820" cy="169164"/>
                        </a:xfrm>
                        <a:prstGeom prst="rect">
                          <a:avLst/>
                        </a:prstGeom>
                      </pic:spPr>
                    </pic:pic>
                    <wps:wsp>
                      <wps:cNvPr id="48029" name="Rectangle 48029"/>
                      <wps:cNvSpPr/>
                      <wps:spPr>
                        <a:xfrm>
                          <a:off x="85089" y="89633"/>
                          <a:ext cx="84523" cy="142889"/>
                        </a:xfrm>
                        <a:prstGeom prst="rect">
                          <a:avLst/>
                        </a:prstGeom>
                        <a:ln>
                          <a:noFill/>
                        </a:ln>
                      </wps:spPr>
                      <wps:txbx>
                        <w:txbxContent>
                          <w:p w14:paraId="7BFAC2E0" w14:textId="77777777" w:rsidR="00A20B1B" w:rsidRDefault="00000000">
                            <w:pPr>
                              <w:spacing w:after="160"/>
                              <w:ind w:left="0" w:right="0" w:firstLine="0"/>
                            </w:pPr>
                            <w:r>
                              <w:fldChar w:fldCharType="begin"/>
                            </w:r>
                            <w:r>
                              <w:instrText xml:space="preserve"> PAGE   \* MERGEFORMAT </w:instrText>
                            </w:r>
                            <w:r>
                              <w:fldChar w:fldCharType="separate"/>
                            </w:r>
                            <w:r>
                              <w:rPr>
                                <w:sz w:val="18"/>
                              </w:rPr>
                              <w:t>1</w:t>
                            </w:r>
                            <w:r>
                              <w:rPr>
                                <w:sz w:val="18"/>
                              </w:rPr>
                              <w:fldChar w:fldCharType="end"/>
                            </w:r>
                          </w:p>
                        </w:txbxContent>
                      </wps:txbx>
                      <wps:bodyPr horzOverflow="overflow" vert="horz" lIns="0" tIns="0" rIns="0" bIns="0" rtlCol="0">
                        <a:noAutofit/>
                      </wps:bodyPr>
                    </wps:wsp>
                    <wps:wsp>
                      <wps:cNvPr id="48030" name="Rectangle 48030"/>
                      <wps:cNvSpPr/>
                      <wps:spPr>
                        <a:xfrm>
                          <a:off x="149098" y="45958"/>
                          <a:ext cx="51809" cy="207922"/>
                        </a:xfrm>
                        <a:prstGeom prst="rect">
                          <a:avLst/>
                        </a:prstGeom>
                        <a:ln>
                          <a:noFill/>
                        </a:ln>
                      </wps:spPr>
                      <wps:txbx>
                        <w:txbxContent>
                          <w:p w14:paraId="180128EF" w14:textId="77777777" w:rsidR="00A20B1B" w:rsidRDefault="00000000">
                            <w:pPr>
                              <w:spacing w:after="160"/>
                              <w:ind w:left="0" w:righ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8026" style="width:18pt;height:18.29pt;position:absolute;mso-position-horizontal-relative:page;mso-position-horizontal:absolute;margin-left:515.4pt;mso-position-vertical-relative:page;margin-top:799.75pt;" coordsize="2286,2322">
              <v:shape id="Shape 48027" style="position:absolute;width:2286;height:2286;left:0;top:0;" coordsize="228600,228600" path="m114300,0c51181,0,0,51168,0,114300c0,177431,51181,228600,114300,228600c177419,228600,228600,177431,228600,114300c228600,51168,177419,0,114300,0x">
                <v:stroke weight="2pt" endcap="round" joinstyle="round" on="true" color="#b3a2c7"/>
                <v:fill on="false" color="#000000" opacity="0"/>
              </v:shape>
              <v:shape id="Picture 48028" style="position:absolute;width:838;height:1691;left:838;top:631;" filled="f">
                <v:imagedata r:id="rId9"/>
              </v:shape>
              <v:rect id="Rectangle 48029" style="position:absolute;width:845;height:1428;left:850;top:896;" filled="f" stroked="f">
                <v:textbox inset="0,0,0,0">
                  <w:txbxContent>
                    <w:p>
                      <w:pPr>
                        <w:spacing w:before="0" w:after="160" w:line="259" w:lineRule="auto"/>
                        <w:ind w:left="0" w:right="0" w:firstLine="0"/>
                      </w:pPr>
                      <w:fldSimple w:instr=" PAGE   \* MERGEFORMAT ">
                        <w:r>
                          <w:rPr>
                            <w:sz w:val="18"/>
                          </w:rPr>
                          <w:t xml:space="preserve">1</w:t>
                        </w:r>
                      </w:fldSimple>
                    </w:p>
                  </w:txbxContent>
                </v:textbox>
              </v:rect>
              <v:rect id="Rectangle 48030" style="position:absolute;width:518;height:2079;left:1490;top:459;" filled="f" stroked="f">
                <v:textbox inset="0,0,0,0">
                  <w:txbxContent>
                    <w:p>
                      <w:pPr>
                        <w:spacing w:before="0" w:after="160" w:line="259" w:lineRule="auto"/>
                        <w:ind w:left="0" w:right="0" w:firstLine="0"/>
                      </w:pPr>
                      <w:r>
                        <w:rPr/>
                        <w:t xml:space="preserve"> </w:t>
                      </w:r>
                    </w:p>
                  </w:txbxContent>
                </v:textbox>
              </v:rect>
              <w10:wrap type="square"/>
            </v:group>
          </w:pict>
        </mc:Fallback>
      </mc:AlternateContent>
    </w:r>
    <w:r>
      <w:rPr>
        <w:sz w:val="21"/>
      </w:rPr>
      <w:t xml:space="preserve">  </w:t>
    </w:r>
    <w:r>
      <w:rPr>
        <w:sz w:val="21"/>
      </w:rPr>
      <w:tab/>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E911" w14:textId="77777777" w:rsidR="00A20B1B" w:rsidRDefault="00000000">
    <w:pPr>
      <w:spacing w:after="0" w:line="281" w:lineRule="auto"/>
      <w:ind w:left="1798" w:right="8914" w:firstLine="0"/>
      <w:jc w:val="both"/>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386483BC" wp14:editId="031EA322">
              <wp:simplePos x="0" y="0"/>
              <wp:positionH relativeFrom="page">
                <wp:posOffset>709295</wp:posOffset>
              </wp:positionH>
              <wp:positionV relativeFrom="page">
                <wp:posOffset>9534525</wp:posOffset>
              </wp:positionV>
              <wp:extent cx="6146800" cy="6350"/>
              <wp:effectExtent l="0" t="0" r="0" b="0"/>
              <wp:wrapSquare wrapText="bothSides"/>
              <wp:docPr id="47970" name="Group 47970"/>
              <wp:cNvGraphicFramePr/>
              <a:graphic xmlns:a="http://schemas.openxmlformats.org/drawingml/2006/main">
                <a:graphicData uri="http://schemas.microsoft.com/office/word/2010/wordprocessingGroup">
                  <wpg:wgp>
                    <wpg:cNvGrpSpPr/>
                    <wpg:grpSpPr>
                      <a:xfrm>
                        <a:off x="0" y="0"/>
                        <a:ext cx="6146800" cy="6350"/>
                        <a:chOff x="0" y="0"/>
                        <a:chExt cx="6146800" cy="6350"/>
                      </a:xfrm>
                    </wpg:grpSpPr>
                    <wps:wsp>
                      <wps:cNvPr id="47971" name="Shape 47971"/>
                      <wps:cNvSpPr/>
                      <wps:spPr>
                        <a:xfrm>
                          <a:off x="0" y="0"/>
                          <a:ext cx="6146800" cy="0"/>
                        </a:xfrm>
                        <a:custGeom>
                          <a:avLst/>
                          <a:gdLst/>
                          <a:ahLst/>
                          <a:cxnLst/>
                          <a:rect l="0" t="0" r="0" b="0"/>
                          <a:pathLst>
                            <a:path w="6146800">
                              <a:moveTo>
                                <a:pt x="0" y="0"/>
                              </a:moveTo>
                              <a:lnTo>
                                <a:pt x="6146800" y="0"/>
                              </a:lnTo>
                            </a:path>
                          </a:pathLst>
                        </a:custGeom>
                        <a:ln w="6350"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970" style="width:484pt;height:0.5pt;position:absolute;mso-position-horizontal-relative:page;mso-position-horizontal:absolute;margin-left:55.85pt;mso-position-vertical-relative:page;margin-top:750.75pt;" coordsize="61468,63">
              <v:shape id="Shape 47971" style="position:absolute;width:61468;height:0;left:0;top:0;" coordsize="6146800,0" path="m0,0l6146800,0">
                <v:stroke weight="0.5pt" endcap="flat" joinstyle="round" on="true" color="#008000"/>
                <v:fill on="false" color="#000000" opacity="0"/>
              </v:shape>
              <w10:wrap type="square"/>
            </v:group>
          </w:pict>
        </mc:Fallback>
      </mc:AlternateContent>
    </w:r>
    <w:r>
      <w:rPr>
        <w:sz w:val="21"/>
      </w:rPr>
      <w:t xml:space="preserve"> </w:t>
    </w:r>
    <w:r>
      <w:t xml:space="preserve"> </w:t>
    </w:r>
    <w:r>
      <w:rPr>
        <w:sz w:val="21"/>
      </w:rPr>
      <w:t xml:space="preserve"> </w:t>
    </w:r>
    <w:r>
      <w:t xml:space="preserve"> </w:t>
    </w:r>
  </w:p>
  <w:p w14:paraId="0B660E9D" w14:textId="77777777" w:rsidR="00A20B1B" w:rsidRDefault="00000000">
    <w:pPr>
      <w:spacing w:after="18"/>
      <w:ind w:left="1798" w:right="0" w:firstLine="0"/>
    </w:pPr>
    <w:r>
      <w:rPr>
        <w:sz w:val="21"/>
      </w:rPr>
      <w:t xml:space="preserve"> </w:t>
    </w:r>
    <w:r>
      <w:t xml:space="preserve"> </w:t>
    </w:r>
  </w:p>
  <w:p w14:paraId="654B63EA" w14:textId="77777777" w:rsidR="00A20B1B" w:rsidRDefault="00000000">
    <w:pPr>
      <w:spacing w:after="0"/>
      <w:ind w:left="1798" w:right="0" w:firstLine="0"/>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49650F0A" wp14:editId="44FEDB9C">
              <wp:simplePos x="0" y="0"/>
              <wp:positionH relativeFrom="page">
                <wp:posOffset>6545581</wp:posOffset>
              </wp:positionH>
              <wp:positionV relativeFrom="page">
                <wp:posOffset>10156825</wp:posOffset>
              </wp:positionV>
              <wp:extent cx="228600" cy="232283"/>
              <wp:effectExtent l="0" t="0" r="0" b="0"/>
              <wp:wrapSquare wrapText="bothSides"/>
              <wp:docPr id="47983" name="Group 47983"/>
              <wp:cNvGraphicFramePr/>
              <a:graphic xmlns:a="http://schemas.openxmlformats.org/drawingml/2006/main">
                <a:graphicData uri="http://schemas.microsoft.com/office/word/2010/wordprocessingGroup">
                  <wpg:wgp>
                    <wpg:cNvGrpSpPr/>
                    <wpg:grpSpPr>
                      <a:xfrm>
                        <a:off x="0" y="0"/>
                        <a:ext cx="228600" cy="232283"/>
                        <a:chOff x="0" y="0"/>
                        <a:chExt cx="228600" cy="232283"/>
                      </a:xfrm>
                    </wpg:grpSpPr>
                    <wps:wsp>
                      <wps:cNvPr id="47984" name="Shape 47984"/>
                      <wps:cNvSpPr/>
                      <wps:spPr>
                        <a:xfrm>
                          <a:off x="0" y="0"/>
                          <a:ext cx="228600" cy="228600"/>
                        </a:xfrm>
                        <a:custGeom>
                          <a:avLst/>
                          <a:gdLst/>
                          <a:ahLst/>
                          <a:cxnLst/>
                          <a:rect l="0" t="0" r="0" b="0"/>
                          <a:pathLst>
                            <a:path w="228600" h="228600">
                              <a:moveTo>
                                <a:pt x="114300" y="0"/>
                              </a:moveTo>
                              <a:cubicBezTo>
                                <a:pt x="51181" y="0"/>
                                <a:pt x="0" y="51168"/>
                                <a:pt x="0" y="114300"/>
                              </a:cubicBezTo>
                              <a:cubicBezTo>
                                <a:pt x="0" y="177431"/>
                                <a:pt x="51181" y="228600"/>
                                <a:pt x="114300" y="228600"/>
                              </a:cubicBezTo>
                              <a:cubicBezTo>
                                <a:pt x="177419" y="228600"/>
                                <a:pt x="228600" y="177431"/>
                                <a:pt x="228600" y="114300"/>
                              </a:cubicBezTo>
                              <a:cubicBezTo>
                                <a:pt x="228600" y="51168"/>
                                <a:pt x="177419" y="0"/>
                                <a:pt x="114300" y="0"/>
                              </a:cubicBezTo>
                              <a:close/>
                            </a:path>
                          </a:pathLst>
                        </a:custGeom>
                        <a:ln w="25400" cap="rnd">
                          <a:round/>
                        </a:ln>
                      </wps:spPr>
                      <wps:style>
                        <a:lnRef idx="1">
                          <a:srgbClr val="B3A2C7"/>
                        </a:lnRef>
                        <a:fillRef idx="0">
                          <a:srgbClr val="000000">
                            <a:alpha val="0"/>
                          </a:srgbClr>
                        </a:fillRef>
                        <a:effectRef idx="0">
                          <a:scrgbClr r="0" g="0" b="0"/>
                        </a:effectRef>
                        <a:fontRef idx="none"/>
                      </wps:style>
                      <wps:bodyPr/>
                    </wps:wsp>
                    <pic:pic xmlns:pic="http://schemas.openxmlformats.org/drawingml/2006/picture">
                      <pic:nvPicPr>
                        <pic:cNvPr id="47985" name="Picture 47985"/>
                        <pic:cNvPicPr/>
                      </pic:nvPicPr>
                      <pic:blipFill>
                        <a:blip r:embed="rId1"/>
                        <a:stretch>
                          <a:fillRect/>
                        </a:stretch>
                      </pic:blipFill>
                      <pic:spPr>
                        <a:xfrm>
                          <a:off x="83820" y="63119"/>
                          <a:ext cx="83820" cy="169164"/>
                        </a:xfrm>
                        <a:prstGeom prst="rect">
                          <a:avLst/>
                        </a:prstGeom>
                      </pic:spPr>
                    </pic:pic>
                    <wps:wsp>
                      <wps:cNvPr id="47986" name="Rectangle 47986"/>
                      <wps:cNvSpPr/>
                      <wps:spPr>
                        <a:xfrm>
                          <a:off x="85089" y="89633"/>
                          <a:ext cx="84523" cy="142889"/>
                        </a:xfrm>
                        <a:prstGeom prst="rect">
                          <a:avLst/>
                        </a:prstGeom>
                        <a:ln>
                          <a:noFill/>
                        </a:ln>
                      </wps:spPr>
                      <wps:txbx>
                        <w:txbxContent>
                          <w:p w14:paraId="3D13BCE0" w14:textId="77777777" w:rsidR="00A20B1B" w:rsidRDefault="00000000">
                            <w:pPr>
                              <w:spacing w:after="160"/>
                              <w:ind w:left="0" w:right="0" w:firstLine="0"/>
                            </w:pPr>
                            <w:r>
                              <w:fldChar w:fldCharType="begin"/>
                            </w:r>
                            <w:r>
                              <w:instrText xml:space="preserve"> PAGE   \* MERGEFORMAT </w:instrText>
                            </w:r>
                            <w:r>
                              <w:fldChar w:fldCharType="separate"/>
                            </w:r>
                            <w:r>
                              <w:rPr>
                                <w:sz w:val="18"/>
                              </w:rPr>
                              <w:t>1</w:t>
                            </w:r>
                            <w:r>
                              <w:rPr>
                                <w:sz w:val="18"/>
                              </w:rPr>
                              <w:fldChar w:fldCharType="end"/>
                            </w:r>
                          </w:p>
                        </w:txbxContent>
                      </wps:txbx>
                      <wps:bodyPr horzOverflow="overflow" vert="horz" lIns="0" tIns="0" rIns="0" bIns="0" rtlCol="0">
                        <a:noAutofit/>
                      </wps:bodyPr>
                    </wps:wsp>
                    <wps:wsp>
                      <wps:cNvPr id="47987" name="Rectangle 47987"/>
                      <wps:cNvSpPr/>
                      <wps:spPr>
                        <a:xfrm>
                          <a:off x="149098" y="45958"/>
                          <a:ext cx="51809" cy="207922"/>
                        </a:xfrm>
                        <a:prstGeom prst="rect">
                          <a:avLst/>
                        </a:prstGeom>
                        <a:ln>
                          <a:noFill/>
                        </a:ln>
                      </wps:spPr>
                      <wps:txbx>
                        <w:txbxContent>
                          <w:p w14:paraId="27B45AF3" w14:textId="77777777" w:rsidR="00A20B1B" w:rsidRDefault="00000000">
                            <w:pPr>
                              <w:spacing w:after="160"/>
                              <w:ind w:left="0" w:righ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7983" style="width:18pt;height:18.29pt;position:absolute;mso-position-horizontal-relative:page;mso-position-horizontal:absolute;margin-left:515.4pt;mso-position-vertical-relative:page;margin-top:799.75pt;" coordsize="2286,2322">
              <v:shape id="Shape 47984" style="position:absolute;width:2286;height:2286;left:0;top:0;" coordsize="228600,228600" path="m114300,0c51181,0,0,51168,0,114300c0,177431,51181,228600,114300,228600c177419,228600,228600,177431,228600,114300c228600,51168,177419,0,114300,0x">
                <v:stroke weight="2pt" endcap="round" joinstyle="round" on="true" color="#b3a2c7"/>
                <v:fill on="false" color="#000000" opacity="0"/>
              </v:shape>
              <v:shape id="Picture 47985" style="position:absolute;width:838;height:1691;left:838;top:631;" filled="f">
                <v:imagedata r:id="rId9"/>
              </v:shape>
              <v:rect id="Rectangle 47986" style="position:absolute;width:845;height:1428;left:850;top:896;" filled="f" stroked="f">
                <v:textbox inset="0,0,0,0">
                  <w:txbxContent>
                    <w:p>
                      <w:pPr>
                        <w:spacing w:before="0" w:after="160" w:line="259" w:lineRule="auto"/>
                        <w:ind w:left="0" w:right="0" w:firstLine="0"/>
                      </w:pPr>
                      <w:fldSimple w:instr=" PAGE   \* MERGEFORMAT ">
                        <w:r>
                          <w:rPr>
                            <w:sz w:val="18"/>
                          </w:rPr>
                          <w:t xml:space="preserve">1</w:t>
                        </w:r>
                      </w:fldSimple>
                    </w:p>
                  </w:txbxContent>
                </v:textbox>
              </v:rect>
              <v:rect id="Rectangle 47987" style="position:absolute;width:518;height:2079;left:1490;top:459;" filled="f" stroked="f">
                <v:textbox inset="0,0,0,0">
                  <w:txbxContent>
                    <w:p>
                      <w:pPr>
                        <w:spacing w:before="0" w:after="160" w:line="259" w:lineRule="auto"/>
                        <w:ind w:left="0" w:right="0" w:firstLine="0"/>
                      </w:pPr>
                      <w:r>
                        <w:rPr/>
                        <w:t xml:space="preserve"> </w:t>
                      </w:r>
                    </w:p>
                  </w:txbxContent>
                </v:textbox>
              </v:rect>
              <w10:wrap type="square"/>
            </v:group>
          </w:pict>
        </mc:Fallback>
      </mc:AlternateContent>
    </w:r>
    <w:r>
      <w:rPr>
        <w:sz w:val="21"/>
      </w:rPr>
      <w:t xml:space="preserve">  </w:t>
    </w:r>
    <w:r>
      <w:rPr>
        <w:sz w:val="21"/>
      </w:rPr>
      <w:tab/>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6334" w14:textId="77777777" w:rsidR="00A20B1B" w:rsidRDefault="00000000">
    <w:pPr>
      <w:spacing w:after="0" w:line="281" w:lineRule="auto"/>
      <w:ind w:left="1798" w:right="8914" w:firstLine="0"/>
      <w:jc w:val="both"/>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24605DA1" wp14:editId="1FF4B40B">
              <wp:simplePos x="0" y="0"/>
              <wp:positionH relativeFrom="page">
                <wp:posOffset>709295</wp:posOffset>
              </wp:positionH>
              <wp:positionV relativeFrom="page">
                <wp:posOffset>9534525</wp:posOffset>
              </wp:positionV>
              <wp:extent cx="6146800" cy="6350"/>
              <wp:effectExtent l="0" t="0" r="0" b="0"/>
              <wp:wrapSquare wrapText="bothSides"/>
              <wp:docPr id="47927" name="Group 47927"/>
              <wp:cNvGraphicFramePr/>
              <a:graphic xmlns:a="http://schemas.openxmlformats.org/drawingml/2006/main">
                <a:graphicData uri="http://schemas.microsoft.com/office/word/2010/wordprocessingGroup">
                  <wpg:wgp>
                    <wpg:cNvGrpSpPr/>
                    <wpg:grpSpPr>
                      <a:xfrm>
                        <a:off x="0" y="0"/>
                        <a:ext cx="6146800" cy="6350"/>
                        <a:chOff x="0" y="0"/>
                        <a:chExt cx="6146800" cy="6350"/>
                      </a:xfrm>
                    </wpg:grpSpPr>
                    <wps:wsp>
                      <wps:cNvPr id="47928" name="Shape 47928"/>
                      <wps:cNvSpPr/>
                      <wps:spPr>
                        <a:xfrm>
                          <a:off x="0" y="0"/>
                          <a:ext cx="6146800" cy="0"/>
                        </a:xfrm>
                        <a:custGeom>
                          <a:avLst/>
                          <a:gdLst/>
                          <a:ahLst/>
                          <a:cxnLst/>
                          <a:rect l="0" t="0" r="0" b="0"/>
                          <a:pathLst>
                            <a:path w="6146800">
                              <a:moveTo>
                                <a:pt x="0" y="0"/>
                              </a:moveTo>
                              <a:lnTo>
                                <a:pt x="6146800" y="0"/>
                              </a:lnTo>
                            </a:path>
                          </a:pathLst>
                        </a:custGeom>
                        <a:ln w="6350" cap="flat">
                          <a:round/>
                        </a:ln>
                      </wps:spPr>
                      <wps:style>
                        <a:lnRef idx="1">
                          <a:srgbClr val="008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7927" style="width:484pt;height:0.5pt;position:absolute;mso-position-horizontal-relative:page;mso-position-horizontal:absolute;margin-left:55.85pt;mso-position-vertical-relative:page;margin-top:750.75pt;" coordsize="61468,63">
              <v:shape id="Shape 47928" style="position:absolute;width:61468;height:0;left:0;top:0;" coordsize="6146800,0" path="m0,0l6146800,0">
                <v:stroke weight="0.5pt" endcap="flat" joinstyle="round" on="true" color="#008000"/>
                <v:fill on="false" color="#000000" opacity="0"/>
              </v:shape>
              <w10:wrap type="square"/>
            </v:group>
          </w:pict>
        </mc:Fallback>
      </mc:AlternateContent>
    </w:r>
    <w:r>
      <w:rPr>
        <w:sz w:val="21"/>
      </w:rPr>
      <w:t xml:space="preserve"> </w:t>
    </w:r>
    <w:r>
      <w:t xml:space="preserve"> </w:t>
    </w:r>
    <w:r>
      <w:rPr>
        <w:sz w:val="21"/>
      </w:rPr>
      <w:t xml:space="preserve"> </w:t>
    </w:r>
    <w:r>
      <w:t xml:space="preserve"> </w:t>
    </w:r>
  </w:p>
  <w:p w14:paraId="7FAB7CDB" w14:textId="77777777" w:rsidR="00A20B1B" w:rsidRDefault="00000000">
    <w:pPr>
      <w:spacing w:after="18"/>
      <w:ind w:left="1798" w:right="0" w:firstLine="0"/>
    </w:pPr>
    <w:r>
      <w:rPr>
        <w:sz w:val="21"/>
      </w:rPr>
      <w:t xml:space="preserve"> </w:t>
    </w:r>
    <w:r>
      <w:t xml:space="preserve"> </w:t>
    </w:r>
  </w:p>
  <w:p w14:paraId="70E1DBE3" w14:textId="77777777" w:rsidR="00A20B1B" w:rsidRDefault="00000000">
    <w:pPr>
      <w:spacing w:after="0"/>
      <w:ind w:left="1798" w:right="0"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09ABD993" wp14:editId="20C68C22">
              <wp:simplePos x="0" y="0"/>
              <wp:positionH relativeFrom="page">
                <wp:posOffset>6545581</wp:posOffset>
              </wp:positionH>
              <wp:positionV relativeFrom="page">
                <wp:posOffset>10156825</wp:posOffset>
              </wp:positionV>
              <wp:extent cx="228600" cy="232283"/>
              <wp:effectExtent l="0" t="0" r="0" b="0"/>
              <wp:wrapSquare wrapText="bothSides"/>
              <wp:docPr id="47940" name="Group 47940"/>
              <wp:cNvGraphicFramePr/>
              <a:graphic xmlns:a="http://schemas.openxmlformats.org/drawingml/2006/main">
                <a:graphicData uri="http://schemas.microsoft.com/office/word/2010/wordprocessingGroup">
                  <wpg:wgp>
                    <wpg:cNvGrpSpPr/>
                    <wpg:grpSpPr>
                      <a:xfrm>
                        <a:off x="0" y="0"/>
                        <a:ext cx="228600" cy="232283"/>
                        <a:chOff x="0" y="0"/>
                        <a:chExt cx="228600" cy="232283"/>
                      </a:xfrm>
                    </wpg:grpSpPr>
                    <wps:wsp>
                      <wps:cNvPr id="47941" name="Shape 47941"/>
                      <wps:cNvSpPr/>
                      <wps:spPr>
                        <a:xfrm>
                          <a:off x="0" y="0"/>
                          <a:ext cx="228600" cy="228600"/>
                        </a:xfrm>
                        <a:custGeom>
                          <a:avLst/>
                          <a:gdLst/>
                          <a:ahLst/>
                          <a:cxnLst/>
                          <a:rect l="0" t="0" r="0" b="0"/>
                          <a:pathLst>
                            <a:path w="228600" h="228600">
                              <a:moveTo>
                                <a:pt x="114300" y="0"/>
                              </a:moveTo>
                              <a:cubicBezTo>
                                <a:pt x="51181" y="0"/>
                                <a:pt x="0" y="51168"/>
                                <a:pt x="0" y="114300"/>
                              </a:cubicBezTo>
                              <a:cubicBezTo>
                                <a:pt x="0" y="177431"/>
                                <a:pt x="51181" y="228600"/>
                                <a:pt x="114300" y="228600"/>
                              </a:cubicBezTo>
                              <a:cubicBezTo>
                                <a:pt x="177419" y="228600"/>
                                <a:pt x="228600" y="177431"/>
                                <a:pt x="228600" y="114300"/>
                              </a:cubicBezTo>
                              <a:cubicBezTo>
                                <a:pt x="228600" y="51168"/>
                                <a:pt x="177419" y="0"/>
                                <a:pt x="114300" y="0"/>
                              </a:cubicBezTo>
                              <a:close/>
                            </a:path>
                          </a:pathLst>
                        </a:custGeom>
                        <a:ln w="25400" cap="rnd">
                          <a:round/>
                        </a:ln>
                      </wps:spPr>
                      <wps:style>
                        <a:lnRef idx="1">
                          <a:srgbClr val="B3A2C7"/>
                        </a:lnRef>
                        <a:fillRef idx="0">
                          <a:srgbClr val="000000">
                            <a:alpha val="0"/>
                          </a:srgbClr>
                        </a:fillRef>
                        <a:effectRef idx="0">
                          <a:scrgbClr r="0" g="0" b="0"/>
                        </a:effectRef>
                        <a:fontRef idx="none"/>
                      </wps:style>
                      <wps:bodyPr/>
                    </wps:wsp>
                    <pic:pic xmlns:pic="http://schemas.openxmlformats.org/drawingml/2006/picture">
                      <pic:nvPicPr>
                        <pic:cNvPr id="47942" name="Picture 47942"/>
                        <pic:cNvPicPr/>
                      </pic:nvPicPr>
                      <pic:blipFill>
                        <a:blip r:embed="rId1"/>
                        <a:stretch>
                          <a:fillRect/>
                        </a:stretch>
                      </pic:blipFill>
                      <pic:spPr>
                        <a:xfrm>
                          <a:off x="83820" y="63119"/>
                          <a:ext cx="83820" cy="169164"/>
                        </a:xfrm>
                        <a:prstGeom prst="rect">
                          <a:avLst/>
                        </a:prstGeom>
                      </pic:spPr>
                    </pic:pic>
                    <wps:wsp>
                      <wps:cNvPr id="47943" name="Rectangle 47943"/>
                      <wps:cNvSpPr/>
                      <wps:spPr>
                        <a:xfrm>
                          <a:off x="85089" y="89633"/>
                          <a:ext cx="84523" cy="142889"/>
                        </a:xfrm>
                        <a:prstGeom prst="rect">
                          <a:avLst/>
                        </a:prstGeom>
                        <a:ln>
                          <a:noFill/>
                        </a:ln>
                      </wps:spPr>
                      <wps:txbx>
                        <w:txbxContent>
                          <w:p w14:paraId="425E4E20" w14:textId="77777777" w:rsidR="00A20B1B" w:rsidRDefault="00000000">
                            <w:pPr>
                              <w:spacing w:after="160"/>
                              <w:ind w:left="0" w:right="0" w:firstLine="0"/>
                            </w:pPr>
                            <w:r>
                              <w:fldChar w:fldCharType="begin"/>
                            </w:r>
                            <w:r>
                              <w:instrText xml:space="preserve"> PAGE   \* MERGEFORMAT </w:instrText>
                            </w:r>
                            <w:r>
                              <w:fldChar w:fldCharType="separate"/>
                            </w:r>
                            <w:r>
                              <w:rPr>
                                <w:sz w:val="18"/>
                              </w:rPr>
                              <w:t>1</w:t>
                            </w:r>
                            <w:r>
                              <w:rPr>
                                <w:sz w:val="18"/>
                              </w:rPr>
                              <w:fldChar w:fldCharType="end"/>
                            </w:r>
                          </w:p>
                        </w:txbxContent>
                      </wps:txbx>
                      <wps:bodyPr horzOverflow="overflow" vert="horz" lIns="0" tIns="0" rIns="0" bIns="0" rtlCol="0">
                        <a:noAutofit/>
                      </wps:bodyPr>
                    </wps:wsp>
                    <wps:wsp>
                      <wps:cNvPr id="47944" name="Rectangle 47944"/>
                      <wps:cNvSpPr/>
                      <wps:spPr>
                        <a:xfrm>
                          <a:off x="149098" y="45958"/>
                          <a:ext cx="51809" cy="207922"/>
                        </a:xfrm>
                        <a:prstGeom prst="rect">
                          <a:avLst/>
                        </a:prstGeom>
                        <a:ln>
                          <a:noFill/>
                        </a:ln>
                      </wps:spPr>
                      <wps:txbx>
                        <w:txbxContent>
                          <w:p w14:paraId="7DCC08B5" w14:textId="77777777" w:rsidR="00A20B1B" w:rsidRDefault="00000000">
                            <w:pPr>
                              <w:spacing w:after="160"/>
                              <w:ind w:left="0" w:righ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7940" style="width:18pt;height:18.29pt;position:absolute;mso-position-horizontal-relative:page;mso-position-horizontal:absolute;margin-left:515.4pt;mso-position-vertical-relative:page;margin-top:799.75pt;" coordsize="2286,2322">
              <v:shape id="Shape 47941" style="position:absolute;width:2286;height:2286;left:0;top:0;" coordsize="228600,228600" path="m114300,0c51181,0,0,51168,0,114300c0,177431,51181,228600,114300,228600c177419,228600,228600,177431,228600,114300c228600,51168,177419,0,114300,0x">
                <v:stroke weight="2pt" endcap="round" joinstyle="round" on="true" color="#b3a2c7"/>
                <v:fill on="false" color="#000000" opacity="0"/>
              </v:shape>
              <v:shape id="Picture 47942" style="position:absolute;width:838;height:1691;left:838;top:631;" filled="f">
                <v:imagedata r:id="rId9"/>
              </v:shape>
              <v:rect id="Rectangle 47943" style="position:absolute;width:845;height:1428;left:850;top:896;" filled="f" stroked="f">
                <v:textbox inset="0,0,0,0">
                  <w:txbxContent>
                    <w:p>
                      <w:pPr>
                        <w:spacing w:before="0" w:after="160" w:line="259" w:lineRule="auto"/>
                        <w:ind w:left="0" w:right="0" w:firstLine="0"/>
                      </w:pPr>
                      <w:fldSimple w:instr=" PAGE   \* MERGEFORMAT ">
                        <w:r>
                          <w:rPr>
                            <w:sz w:val="18"/>
                          </w:rPr>
                          <w:t xml:space="preserve">1</w:t>
                        </w:r>
                      </w:fldSimple>
                    </w:p>
                  </w:txbxContent>
                </v:textbox>
              </v:rect>
              <v:rect id="Rectangle 47944" style="position:absolute;width:518;height:2079;left:1490;top:459;" filled="f" stroked="f">
                <v:textbox inset="0,0,0,0">
                  <w:txbxContent>
                    <w:p>
                      <w:pPr>
                        <w:spacing w:before="0" w:after="160" w:line="259" w:lineRule="auto"/>
                        <w:ind w:left="0" w:right="0" w:firstLine="0"/>
                      </w:pPr>
                      <w:r>
                        <w:rPr/>
                        <w:t xml:space="preserve"> </w:t>
                      </w:r>
                    </w:p>
                  </w:txbxContent>
                </v:textbox>
              </v:rect>
              <w10:wrap type="square"/>
            </v:group>
          </w:pict>
        </mc:Fallback>
      </mc:AlternateContent>
    </w:r>
    <w:r>
      <w:rPr>
        <w:sz w:val="21"/>
      </w:rPr>
      <w:t xml:space="preserve">  </w:t>
    </w:r>
    <w:r>
      <w:rPr>
        <w:sz w:val="21"/>
      </w:rPr>
      <w:tab/>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9FAA" w14:textId="77777777" w:rsidR="00E62962" w:rsidRDefault="00E62962">
      <w:pPr>
        <w:spacing w:after="0" w:line="240" w:lineRule="auto"/>
      </w:pPr>
      <w:r>
        <w:separator/>
      </w:r>
    </w:p>
  </w:footnote>
  <w:footnote w:type="continuationSeparator" w:id="0">
    <w:p w14:paraId="785B78CC" w14:textId="77777777" w:rsidR="00E62962" w:rsidRDefault="00E62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3009C" w14:textId="77777777" w:rsidR="00A20B1B" w:rsidRDefault="00000000">
    <w:pPr>
      <w:spacing w:after="20"/>
      <w:ind w:left="1798" w:right="0" w:firstLine="0"/>
    </w:pPr>
    <w:r>
      <w:rPr>
        <w:noProof/>
      </w:rPr>
      <w:drawing>
        <wp:anchor distT="0" distB="0" distL="114300" distR="114300" simplePos="0" relativeHeight="251658240" behindDoc="0" locked="0" layoutInCell="1" allowOverlap="0" wp14:anchorId="75ABC6FD" wp14:editId="59FDD1F8">
          <wp:simplePos x="0" y="0"/>
          <wp:positionH relativeFrom="page">
            <wp:posOffset>5484495</wp:posOffset>
          </wp:positionH>
          <wp:positionV relativeFrom="page">
            <wp:posOffset>276859</wp:posOffset>
          </wp:positionV>
          <wp:extent cx="1433195" cy="916305"/>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433195" cy="916305"/>
                  </a:xfrm>
                  <a:prstGeom prst="rect">
                    <a:avLst/>
                  </a:prstGeom>
                </pic:spPr>
              </pic:pic>
            </a:graphicData>
          </a:graphic>
        </wp:anchor>
      </w:drawing>
    </w:r>
    <w:r>
      <w:rPr>
        <w:noProof/>
      </w:rPr>
      <w:drawing>
        <wp:anchor distT="0" distB="0" distL="114300" distR="114300" simplePos="0" relativeHeight="251659264" behindDoc="0" locked="0" layoutInCell="1" allowOverlap="0" wp14:anchorId="796CECE2" wp14:editId="62C8997A">
          <wp:simplePos x="0" y="0"/>
          <wp:positionH relativeFrom="page">
            <wp:posOffset>683895</wp:posOffset>
          </wp:positionH>
          <wp:positionV relativeFrom="page">
            <wp:posOffset>317499</wp:posOffset>
          </wp:positionV>
          <wp:extent cx="2578100" cy="647065"/>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2578100" cy="647065"/>
                  </a:xfrm>
                  <a:prstGeom prst="rect">
                    <a:avLst/>
                  </a:prstGeom>
                </pic:spPr>
              </pic:pic>
            </a:graphicData>
          </a:graphic>
        </wp:anchor>
      </w:drawing>
    </w:r>
    <w:r>
      <w:rPr>
        <w:sz w:val="21"/>
      </w:rPr>
      <w:t xml:space="preserve"> </w:t>
    </w:r>
    <w:r>
      <w:t xml:space="preserve"> </w:t>
    </w:r>
  </w:p>
  <w:p w14:paraId="097B2D07" w14:textId="77777777" w:rsidR="00A20B1B" w:rsidRDefault="00000000">
    <w:pPr>
      <w:spacing w:after="0"/>
      <w:ind w:left="1077" w:right="78" w:firstLine="0"/>
      <w:jc w:val="center"/>
    </w:pPr>
    <w:r>
      <w:rPr>
        <w:sz w:val="21"/>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2C068" w14:textId="77777777" w:rsidR="00A20B1B" w:rsidRDefault="00000000">
    <w:pPr>
      <w:spacing w:after="20"/>
      <w:ind w:left="1798" w:right="0" w:firstLine="0"/>
    </w:pPr>
    <w:r>
      <w:rPr>
        <w:noProof/>
      </w:rPr>
      <w:drawing>
        <wp:anchor distT="0" distB="0" distL="114300" distR="114300" simplePos="0" relativeHeight="251660288" behindDoc="0" locked="0" layoutInCell="1" allowOverlap="0" wp14:anchorId="44B4D56E" wp14:editId="686CBD51">
          <wp:simplePos x="0" y="0"/>
          <wp:positionH relativeFrom="page">
            <wp:posOffset>5484495</wp:posOffset>
          </wp:positionH>
          <wp:positionV relativeFrom="page">
            <wp:posOffset>276859</wp:posOffset>
          </wp:positionV>
          <wp:extent cx="1433195" cy="916305"/>
          <wp:effectExtent l="0" t="0" r="0" b="0"/>
          <wp:wrapSquare wrapText="bothSides"/>
          <wp:docPr id="51929121" name="Picture 5192912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433195" cy="916305"/>
                  </a:xfrm>
                  <a:prstGeom prst="rect">
                    <a:avLst/>
                  </a:prstGeom>
                </pic:spPr>
              </pic:pic>
            </a:graphicData>
          </a:graphic>
        </wp:anchor>
      </w:drawing>
    </w:r>
    <w:r>
      <w:rPr>
        <w:noProof/>
      </w:rPr>
      <w:drawing>
        <wp:anchor distT="0" distB="0" distL="114300" distR="114300" simplePos="0" relativeHeight="251661312" behindDoc="0" locked="0" layoutInCell="1" allowOverlap="0" wp14:anchorId="2EA7BCE5" wp14:editId="74066951">
          <wp:simplePos x="0" y="0"/>
          <wp:positionH relativeFrom="page">
            <wp:posOffset>683895</wp:posOffset>
          </wp:positionH>
          <wp:positionV relativeFrom="page">
            <wp:posOffset>317499</wp:posOffset>
          </wp:positionV>
          <wp:extent cx="2578100" cy="647065"/>
          <wp:effectExtent l="0" t="0" r="0" b="0"/>
          <wp:wrapSquare wrapText="bothSides"/>
          <wp:docPr id="497553427" name="Picture 497553427"/>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2578100" cy="647065"/>
                  </a:xfrm>
                  <a:prstGeom prst="rect">
                    <a:avLst/>
                  </a:prstGeom>
                </pic:spPr>
              </pic:pic>
            </a:graphicData>
          </a:graphic>
        </wp:anchor>
      </w:drawing>
    </w:r>
    <w:r>
      <w:rPr>
        <w:sz w:val="21"/>
      </w:rPr>
      <w:t xml:space="preserve"> </w:t>
    </w:r>
    <w:r>
      <w:t xml:space="preserve"> </w:t>
    </w:r>
  </w:p>
  <w:p w14:paraId="579C53A9" w14:textId="77777777" w:rsidR="00A20B1B" w:rsidRDefault="00000000">
    <w:pPr>
      <w:spacing w:after="0"/>
      <w:ind w:left="1077" w:right="78" w:firstLine="0"/>
      <w:jc w:val="center"/>
    </w:pPr>
    <w:r>
      <w:rPr>
        <w:sz w:val="21"/>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19C6A" w14:textId="77777777" w:rsidR="00A20B1B" w:rsidRDefault="00000000">
    <w:pPr>
      <w:spacing w:after="20"/>
      <w:ind w:left="1798" w:right="0" w:firstLine="0"/>
    </w:pPr>
    <w:r>
      <w:rPr>
        <w:noProof/>
      </w:rPr>
      <w:drawing>
        <wp:anchor distT="0" distB="0" distL="114300" distR="114300" simplePos="0" relativeHeight="251662336" behindDoc="0" locked="0" layoutInCell="1" allowOverlap="0" wp14:anchorId="003BCC83" wp14:editId="11217318">
          <wp:simplePos x="0" y="0"/>
          <wp:positionH relativeFrom="page">
            <wp:posOffset>5484495</wp:posOffset>
          </wp:positionH>
          <wp:positionV relativeFrom="page">
            <wp:posOffset>276859</wp:posOffset>
          </wp:positionV>
          <wp:extent cx="1433195" cy="916305"/>
          <wp:effectExtent l="0" t="0" r="0" b="0"/>
          <wp:wrapSquare wrapText="bothSides"/>
          <wp:docPr id="1499097106" name="Picture 1499097106"/>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433195" cy="916305"/>
                  </a:xfrm>
                  <a:prstGeom prst="rect">
                    <a:avLst/>
                  </a:prstGeom>
                </pic:spPr>
              </pic:pic>
            </a:graphicData>
          </a:graphic>
        </wp:anchor>
      </w:drawing>
    </w:r>
    <w:r>
      <w:rPr>
        <w:noProof/>
      </w:rPr>
      <w:drawing>
        <wp:anchor distT="0" distB="0" distL="114300" distR="114300" simplePos="0" relativeHeight="251663360" behindDoc="0" locked="0" layoutInCell="1" allowOverlap="0" wp14:anchorId="4B49075B" wp14:editId="4BAC19A3">
          <wp:simplePos x="0" y="0"/>
          <wp:positionH relativeFrom="page">
            <wp:posOffset>683895</wp:posOffset>
          </wp:positionH>
          <wp:positionV relativeFrom="page">
            <wp:posOffset>317499</wp:posOffset>
          </wp:positionV>
          <wp:extent cx="2578100" cy="647065"/>
          <wp:effectExtent l="0" t="0" r="0" b="0"/>
          <wp:wrapSquare wrapText="bothSides"/>
          <wp:docPr id="1391496603" name="Picture 1391496603"/>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2578100" cy="647065"/>
                  </a:xfrm>
                  <a:prstGeom prst="rect">
                    <a:avLst/>
                  </a:prstGeom>
                </pic:spPr>
              </pic:pic>
            </a:graphicData>
          </a:graphic>
        </wp:anchor>
      </w:drawing>
    </w:r>
    <w:r>
      <w:rPr>
        <w:sz w:val="21"/>
      </w:rPr>
      <w:t xml:space="preserve"> </w:t>
    </w:r>
    <w:r>
      <w:t xml:space="preserve"> </w:t>
    </w:r>
  </w:p>
  <w:p w14:paraId="7DBA4AAC" w14:textId="77777777" w:rsidR="00A20B1B" w:rsidRDefault="00000000">
    <w:pPr>
      <w:spacing w:after="0"/>
      <w:ind w:left="1077" w:right="78" w:firstLine="0"/>
      <w:jc w:val="center"/>
    </w:pPr>
    <w:r>
      <w:rPr>
        <w:sz w:val="21"/>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E2CD4"/>
    <w:multiLevelType w:val="hybridMultilevel"/>
    <w:tmpl w:val="F77AAA54"/>
    <w:lvl w:ilvl="0" w:tplc="E14EFD16">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904536">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BC64B6">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CC5558">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6BB8A">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EA61C8">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48668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2E7BD8">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761A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D25726"/>
    <w:multiLevelType w:val="hybridMultilevel"/>
    <w:tmpl w:val="4846137E"/>
    <w:lvl w:ilvl="0" w:tplc="28A0F150">
      <w:start w:val="1"/>
      <w:numFmt w:val="decimal"/>
      <w:lvlText w:val="%1."/>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4A38C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E6E17A">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DA334A">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B4777C">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E46528">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C8C88E">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669812">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1AC390">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05036B5"/>
    <w:multiLevelType w:val="hybridMultilevel"/>
    <w:tmpl w:val="1C1CDAD6"/>
    <w:lvl w:ilvl="0" w:tplc="00A88AAC">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6EBF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6EE21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6437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4667D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3A79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B8A3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DE06B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6483C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CC4CEA"/>
    <w:multiLevelType w:val="hybridMultilevel"/>
    <w:tmpl w:val="02225592"/>
    <w:lvl w:ilvl="0" w:tplc="24702B14">
      <w:start w:val="8"/>
      <w:numFmt w:val="decimal"/>
      <w:lvlText w:val="%1."/>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ACBC8C">
      <w:start w:val="1"/>
      <w:numFmt w:val="bullet"/>
      <w:lvlText w:val="•"/>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A07FB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0021C">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0C13E">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10006C">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38D9F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FA98F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C4016A">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220EB1"/>
    <w:multiLevelType w:val="hybridMultilevel"/>
    <w:tmpl w:val="B5F40920"/>
    <w:lvl w:ilvl="0" w:tplc="637E65BC">
      <w:start w:val="5"/>
      <w:numFmt w:val="decimal"/>
      <w:lvlText w:val="%1."/>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7E74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1E53D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7ED90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B0EE9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7C80E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24887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324768">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C8C85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7562121"/>
    <w:multiLevelType w:val="hybridMultilevel"/>
    <w:tmpl w:val="49EEAE86"/>
    <w:lvl w:ilvl="0" w:tplc="F8825730">
      <w:start w:val="15"/>
      <w:numFmt w:val="decimal"/>
      <w:lvlText w:val="%1."/>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2C719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2A8416">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F4227C">
      <w:start w:val="1"/>
      <w:numFmt w:val="bullet"/>
      <w:lvlText w:val="•"/>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308E1C">
      <w:start w:val="1"/>
      <w:numFmt w:val="bullet"/>
      <w:lvlText w:val="o"/>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3C2D5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CC78C">
      <w:start w:val="1"/>
      <w:numFmt w:val="bullet"/>
      <w:lvlText w:val="•"/>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66CC44">
      <w:start w:val="1"/>
      <w:numFmt w:val="bullet"/>
      <w:lvlText w:val="o"/>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FCCF76">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093C02"/>
    <w:multiLevelType w:val="hybridMultilevel"/>
    <w:tmpl w:val="A85E8CAE"/>
    <w:lvl w:ilvl="0" w:tplc="7A9048F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D88554">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7807A8">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58EA0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6A1DA4">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9E26CC">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BC67C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68C340">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4AF092">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D396B19"/>
    <w:multiLevelType w:val="hybridMultilevel"/>
    <w:tmpl w:val="CF8CB400"/>
    <w:lvl w:ilvl="0" w:tplc="F482A294">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6838B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4A02C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7E38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ACB9F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80F1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1E3D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434C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DC2AC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BC55B0"/>
    <w:multiLevelType w:val="hybridMultilevel"/>
    <w:tmpl w:val="2B70F1F8"/>
    <w:lvl w:ilvl="0" w:tplc="7BD62162">
      <w:start w:val="11"/>
      <w:numFmt w:val="decimal"/>
      <w:lvlText w:val="%1."/>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B89C98">
      <w:start w:val="1"/>
      <w:numFmt w:val="bullet"/>
      <w:lvlText w:val="•"/>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46E6D0">
      <w:start w:val="1"/>
      <w:numFmt w:val="bullet"/>
      <w:lvlText w:val="▪"/>
      <w:lvlJc w:val="left"/>
      <w:pPr>
        <w:ind w:left="2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4EDFD8">
      <w:start w:val="1"/>
      <w:numFmt w:val="bullet"/>
      <w:lvlText w:val="•"/>
      <w:lvlJc w:val="left"/>
      <w:pPr>
        <w:ind w:left="2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825D00">
      <w:start w:val="1"/>
      <w:numFmt w:val="bullet"/>
      <w:lvlText w:val="o"/>
      <w:lvlJc w:val="left"/>
      <w:pPr>
        <w:ind w:left="3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C69B40">
      <w:start w:val="1"/>
      <w:numFmt w:val="bullet"/>
      <w:lvlText w:val="▪"/>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DCEFAC">
      <w:start w:val="1"/>
      <w:numFmt w:val="bullet"/>
      <w:lvlText w:val="•"/>
      <w:lvlJc w:val="left"/>
      <w:pPr>
        <w:ind w:left="5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EDADE">
      <w:start w:val="1"/>
      <w:numFmt w:val="bullet"/>
      <w:lvlText w:val="o"/>
      <w:lvlJc w:val="left"/>
      <w:pPr>
        <w:ind w:left="5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D4DE4C">
      <w:start w:val="1"/>
      <w:numFmt w:val="bullet"/>
      <w:lvlText w:val="▪"/>
      <w:lvlJc w:val="left"/>
      <w:pPr>
        <w:ind w:left="6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4E25CA9"/>
    <w:multiLevelType w:val="hybridMultilevel"/>
    <w:tmpl w:val="FCDC2866"/>
    <w:lvl w:ilvl="0" w:tplc="4B208B50">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DA12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C0B2E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2AA7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B66F2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FAB7A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DA11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5CB604">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D622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D153D"/>
    <w:multiLevelType w:val="hybridMultilevel"/>
    <w:tmpl w:val="CECE6868"/>
    <w:lvl w:ilvl="0" w:tplc="DF488DDE">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386F5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DC2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9033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F4285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A2DD7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2F9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40AA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6CCD9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F866AE"/>
    <w:multiLevelType w:val="hybridMultilevel"/>
    <w:tmpl w:val="D3DE70BC"/>
    <w:lvl w:ilvl="0" w:tplc="4BD8F0F0">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5CC12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C60FD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70CE4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E85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18138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9E61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7AEA7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9E1C7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812243"/>
    <w:multiLevelType w:val="hybridMultilevel"/>
    <w:tmpl w:val="54F0F43E"/>
    <w:lvl w:ilvl="0" w:tplc="B10819B2">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A47C54">
      <w:start w:val="1"/>
      <w:numFmt w:val="bullet"/>
      <w:lvlText w:val="o"/>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505A2E">
      <w:start w:val="1"/>
      <w:numFmt w:val="bullet"/>
      <w:lvlText w:val="▪"/>
      <w:lvlJc w:val="left"/>
      <w:pPr>
        <w:ind w:left="2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F8A78C">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AE0">
      <w:start w:val="1"/>
      <w:numFmt w:val="bullet"/>
      <w:lvlText w:val="o"/>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9A02E2">
      <w:start w:val="1"/>
      <w:numFmt w:val="bullet"/>
      <w:lvlText w:val="▪"/>
      <w:lvlJc w:val="left"/>
      <w:pPr>
        <w:ind w:left="4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78A682">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12E3A8">
      <w:start w:val="1"/>
      <w:numFmt w:val="bullet"/>
      <w:lvlText w:val="o"/>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2EA0AC">
      <w:start w:val="1"/>
      <w:numFmt w:val="bullet"/>
      <w:lvlText w:val="▪"/>
      <w:lvlJc w:val="left"/>
      <w:pPr>
        <w:ind w:left="6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68F6B69"/>
    <w:multiLevelType w:val="hybridMultilevel"/>
    <w:tmpl w:val="C2469B1E"/>
    <w:lvl w:ilvl="0" w:tplc="3656D9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C0B644">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E040B4">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5481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00C752">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886A9C">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8A22E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368068">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D2CB2E">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E610219"/>
    <w:multiLevelType w:val="hybridMultilevel"/>
    <w:tmpl w:val="42A8A7DA"/>
    <w:lvl w:ilvl="0" w:tplc="F74A97F2">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D0A1A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2D2D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E8BF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C86A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6AE6E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5CF7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48F79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36AAA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1D70FB"/>
    <w:multiLevelType w:val="hybridMultilevel"/>
    <w:tmpl w:val="5284E0CC"/>
    <w:lvl w:ilvl="0" w:tplc="9C4A5AC0">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9A24A6">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0267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BC735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40364">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A81FE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32765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01CCE">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1885E8">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E61602"/>
    <w:multiLevelType w:val="hybridMultilevel"/>
    <w:tmpl w:val="DB725A98"/>
    <w:lvl w:ilvl="0" w:tplc="ED3CC9C6">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B2EB6E">
      <w:start w:val="1"/>
      <w:numFmt w:val="bullet"/>
      <w:lvlText w:val="o"/>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2843DE">
      <w:start w:val="1"/>
      <w:numFmt w:val="bullet"/>
      <w:lvlText w:val="▪"/>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1A10EE">
      <w:start w:val="1"/>
      <w:numFmt w:val="bullet"/>
      <w:lvlText w:val="•"/>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62D648">
      <w:start w:val="1"/>
      <w:numFmt w:val="bullet"/>
      <w:lvlText w:val="o"/>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BCC58C">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E64CA6">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8417C6">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F601C2">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8D69AE"/>
    <w:multiLevelType w:val="hybridMultilevel"/>
    <w:tmpl w:val="276836DA"/>
    <w:lvl w:ilvl="0" w:tplc="B3647BE2">
      <w:start w:val="1"/>
      <w:numFmt w:val="bullet"/>
      <w:lvlText w:val="•"/>
      <w:lvlJc w:val="left"/>
      <w:pPr>
        <w:ind w:left="2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D02E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30516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4C18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207D8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D8FE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DEBB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062A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44DD2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94679599">
    <w:abstractNumId w:val="16"/>
  </w:num>
  <w:num w:numId="2" w16cid:durableId="128280206">
    <w:abstractNumId w:val="1"/>
  </w:num>
  <w:num w:numId="3" w16cid:durableId="1905988485">
    <w:abstractNumId w:val="4"/>
  </w:num>
  <w:num w:numId="4" w16cid:durableId="978219596">
    <w:abstractNumId w:val="3"/>
  </w:num>
  <w:num w:numId="5" w16cid:durableId="1271888277">
    <w:abstractNumId w:val="8"/>
  </w:num>
  <w:num w:numId="6" w16cid:durableId="684943446">
    <w:abstractNumId w:val="5"/>
  </w:num>
  <w:num w:numId="7" w16cid:durableId="416632007">
    <w:abstractNumId w:val="10"/>
  </w:num>
  <w:num w:numId="8" w16cid:durableId="1987470642">
    <w:abstractNumId w:val="7"/>
  </w:num>
  <w:num w:numId="9" w16cid:durableId="892159333">
    <w:abstractNumId w:val="12"/>
  </w:num>
  <w:num w:numId="10" w16cid:durableId="764837506">
    <w:abstractNumId w:val="15"/>
  </w:num>
  <w:num w:numId="11" w16cid:durableId="1510369557">
    <w:abstractNumId w:val="9"/>
  </w:num>
  <w:num w:numId="12" w16cid:durableId="533155605">
    <w:abstractNumId w:val="2"/>
  </w:num>
  <w:num w:numId="13" w16cid:durableId="1017927473">
    <w:abstractNumId w:val="17"/>
  </w:num>
  <w:num w:numId="14" w16cid:durableId="774786497">
    <w:abstractNumId w:val="0"/>
  </w:num>
  <w:num w:numId="15" w16cid:durableId="49043039">
    <w:abstractNumId w:val="11"/>
  </w:num>
  <w:num w:numId="16" w16cid:durableId="551961360">
    <w:abstractNumId w:val="14"/>
  </w:num>
  <w:num w:numId="17" w16cid:durableId="1988047901">
    <w:abstractNumId w:val="13"/>
  </w:num>
  <w:num w:numId="18" w16cid:durableId="1570578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1B"/>
    <w:rsid w:val="008D0E02"/>
    <w:rsid w:val="00A20B1B"/>
    <w:rsid w:val="00E62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3884"/>
  <w15:docId w15:val="{63E29473-DD6A-445F-89FF-D952A16C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1808" w:right="38"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794" w:hanging="10"/>
      <w:outlineLvl w:val="0"/>
    </w:pPr>
    <w:rPr>
      <w:rFonts w:ascii="Arial" w:eastAsia="Arial" w:hAnsi="Arial" w:cs="Arial"/>
      <w:b/>
      <w:color w:val="5F497A"/>
      <w:sz w:val="32"/>
    </w:rPr>
  </w:style>
  <w:style w:type="paragraph" w:styleId="Heading2">
    <w:name w:val="heading 2"/>
    <w:next w:val="Normal"/>
    <w:link w:val="Heading2Char"/>
    <w:uiPriority w:val="9"/>
    <w:unhideWhenUsed/>
    <w:qFormat/>
    <w:pPr>
      <w:keepNext/>
      <w:keepLines/>
      <w:spacing w:after="238" w:line="261" w:lineRule="auto"/>
      <w:ind w:left="1794" w:hanging="10"/>
      <w:outlineLvl w:val="1"/>
    </w:pPr>
    <w:rPr>
      <w:rFonts w:ascii="Arial" w:eastAsia="Arial" w:hAnsi="Arial" w:cs="Arial"/>
      <w:b/>
      <w:color w:val="000000"/>
      <w:u w:val="single" w:color="000000"/>
    </w:rPr>
  </w:style>
  <w:style w:type="paragraph" w:styleId="Heading3">
    <w:name w:val="heading 3"/>
    <w:next w:val="Normal"/>
    <w:link w:val="Heading3Char"/>
    <w:uiPriority w:val="9"/>
    <w:unhideWhenUsed/>
    <w:qFormat/>
    <w:pPr>
      <w:keepNext/>
      <w:keepLines/>
      <w:spacing w:after="238" w:line="261" w:lineRule="auto"/>
      <w:ind w:left="1794" w:hanging="10"/>
      <w:outlineLvl w:val="2"/>
    </w:pPr>
    <w:rPr>
      <w:rFonts w:ascii="Arial" w:eastAsia="Arial" w:hAnsi="Arial" w:cs="Arial"/>
      <w:b/>
      <w:color w:val="000000"/>
      <w:u w:val="single" w:color="000000"/>
    </w:rPr>
  </w:style>
  <w:style w:type="paragraph" w:styleId="Heading4">
    <w:name w:val="heading 4"/>
    <w:next w:val="Normal"/>
    <w:link w:val="Heading4Char"/>
    <w:uiPriority w:val="9"/>
    <w:unhideWhenUsed/>
    <w:qFormat/>
    <w:pPr>
      <w:keepNext/>
      <w:keepLines/>
      <w:spacing w:after="126"/>
      <w:ind w:left="1794" w:hanging="10"/>
      <w:outlineLvl w:val="3"/>
    </w:pPr>
    <w:rPr>
      <w:rFonts w:ascii="Arial" w:eastAsia="Arial" w:hAnsi="Arial" w:cs="Arial"/>
      <w:color w:val="000000"/>
      <w:u w:val="single" w:color="000000"/>
    </w:rPr>
  </w:style>
  <w:style w:type="paragraph" w:styleId="Heading5">
    <w:name w:val="heading 5"/>
    <w:next w:val="Normal"/>
    <w:link w:val="Heading5Char"/>
    <w:uiPriority w:val="9"/>
    <w:unhideWhenUsed/>
    <w:qFormat/>
    <w:pPr>
      <w:keepNext/>
      <w:keepLines/>
      <w:spacing w:after="126"/>
      <w:ind w:left="1794" w:hanging="10"/>
      <w:outlineLvl w:val="4"/>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4Char">
    <w:name w:val="Heading 4 Char"/>
    <w:link w:val="Heading4"/>
    <w:rPr>
      <w:rFonts w:ascii="Arial" w:eastAsia="Arial" w:hAnsi="Arial" w:cs="Arial"/>
      <w:color w:val="000000"/>
      <w:sz w:val="22"/>
      <w:u w:val="single" w:color="000000"/>
    </w:rPr>
  </w:style>
  <w:style w:type="character" w:customStyle="1" w:styleId="Heading5Char">
    <w:name w:val="Heading 5 Char"/>
    <w:link w:val="Heading5"/>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5F497A"/>
      <w:sz w:val="32"/>
    </w:rPr>
  </w:style>
  <w:style w:type="character" w:customStyle="1" w:styleId="Heading2Char">
    <w:name w:val="Heading 2 Char"/>
    <w:link w:val="Heading2"/>
    <w:rPr>
      <w:rFonts w:ascii="Arial" w:eastAsia="Arial" w:hAnsi="Arial" w:cs="Arial"/>
      <w:b/>
      <w:color w:val="000000"/>
      <w:sz w:val="22"/>
      <w:u w:val="single" w:color="000000"/>
    </w:rPr>
  </w:style>
  <w:style w:type="paragraph" w:styleId="TOC1">
    <w:name w:val="toc 1"/>
    <w:hidden/>
    <w:pPr>
      <w:spacing w:after="219"/>
      <w:ind w:left="1842" w:right="23" w:hanging="10"/>
    </w:pPr>
    <w:rPr>
      <w:rFonts w:ascii="Arial" w:eastAsia="Arial" w:hAnsi="Arial" w:cs="Arial"/>
      <w:color w:val="000000"/>
      <w:sz w:val="21"/>
    </w:rPr>
  </w:style>
  <w:style w:type="paragraph" w:styleId="TOC2">
    <w:name w:val="toc 2"/>
    <w:hidden/>
    <w:pPr>
      <w:spacing w:after="225"/>
      <w:ind w:left="2049" w:right="16" w:hanging="10"/>
    </w:pPr>
    <w:rPr>
      <w:rFonts w:ascii="Arial" w:eastAsia="Arial" w:hAnsi="Arial" w:cs="Arial"/>
      <w:i/>
      <w:color w:val="000000"/>
      <w:sz w:val="21"/>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barstandardsboard.org.uk/for-the-public/search-a-barristers-record/the-barristers-register.html" TargetMode="External"/><Relationship Id="rId21" Type="http://schemas.openxmlformats.org/officeDocument/2006/relationships/hyperlink" Target="https://www.barstandardsboard.org.uk/for-the-public/search-a-barristers-record/the-barristers-register.html" TargetMode="External"/><Relationship Id="rId34" Type="http://schemas.openxmlformats.org/officeDocument/2006/relationships/hyperlink" Target="https://www.legalombudsman.org.uk/information-centre/data-centre/ombudsman-decision-data/" TargetMode="External"/><Relationship Id="rId42" Type="http://schemas.openxmlformats.org/officeDocument/2006/relationships/hyperlink" Target="https://www.barstandardsboard.org.uk/for-the-public/finding-and-using-a-barrister/how-to-instruct-a-barrister/public-access-guidance-for-lay-clients.html" TargetMode="External"/><Relationship Id="rId47" Type="http://schemas.openxmlformats.org/officeDocument/2006/relationships/hyperlink" Target="https://www.barstandardsboard.org.uk/for-barristers/bsb-handbook-and-code-guidance/code.html" TargetMode="External"/><Relationship Id="rId50" Type="http://schemas.openxmlformats.org/officeDocument/2006/relationships/hyperlink" Target="https://www.barstandardsboard.org.uk/for-barristers/bsb-handbook-and-code-guidance/code.html" TargetMode="External"/><Relationship Id="rId55" Type="http://schemas.openxmlformats.org/officeDocument/2006/relationships/hyperlink" Target="https://www.gov.uk/check-legal-aid"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www.barstandardsboard.org.uk/for-the-public/search-a-barristers-record/the-barristers-register.html" TargetMode="External"/><Relationship Id="rId2" Type="http://schemas.openxmlformats.org/officeDocument/2006/relationships/styles" Target="styles.xml"/><Relationship Id="rId16" Type="http://schemas.openxmlformats.org/officeDocument/2006/relationships/hyperlink" Target="https://www.barstandardsboard.org.uk/for-the-public/search-a-barristers-record/the-barristers-register.html" TargetMode="External"/><Relationship Id="rId29" Type="http://schemas.openxmlformats.org/officeDocument/2006/relationships/hyperlink" Target="https://www.legalombudsman.org.uk/information-centre/data-centre/ombudsman-decision-data/" TargetMode="External"/><Relationship Id="rId11" Type="http://schemas.openxmlformats.org/officeDocument/2006/relationships/hyperlink" Target="https://www.barstandardsboard.org.uk/for-the-public/search-a-barristers-record/the-barristers-register.html" TargetMode="External"/><Relationship Id="rId24" Type="http://schemas.openxmlformats.org/officeDocument/2006/relationships/hyperlink" Target="https://www.barstandardsboard.org.uk/for-the-public/search-a-barristers-record/the-barristers-register.html" TargetMode="External"/><Relationship Id="rId32" Type="http://schemas.openxmlformats.org/officeDocument/2006/relationships/hyperlink" Target="https://www.legalombudsman.org.uk/information-centre/data-centre/ombudsman-decision-data/" TargetMode="External"/><Relationship Id="rId37" Type="http://schemas.openxmlformats.org/officeDocument/2006/relationships/hyperlink" Target="https://www.legalombudsman.org.uk/information-centre/data-centre/ombudsman-decision-data/" TargetMode="External"/><Relationship Id="rId40" Type="http://schemas.openxmlformats.org/officeDocument/2006/relationships/hyperlink" Target="http://www.legalombudsman.org.uk/raising-standards/data-and-decisions/" TargetMode="External"/><Relationship Id="rId45" Type="http://schemas.openxmlformats.org/officeDocument/2006/relationships/hyperlink" Target="https://www.barstandardsboard.org.uk/for-barristers/bsb-handbook-and-code-guidance/code.html" TargetMode="External"/><Relationship Id="rId53" Type="http://schemas.openxmlformats.org/officeDocument/2006/relationships/hyperlink" Target="https://www.gov.uk/check-legal-aid" TargetMode="External"/><Relationship Id="rId58" Type="http://schemas.openxmlformats.org/officeDocument/2006/relationships/hyperlink" Target="https://www.gov.uk/check-legal-aid"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www.barstandardsboard.org.uk/for-the-public/search-a-barristers-record/the-barristers-register.html" TargetMode="External"/><Relationship Id="rId14" Type="http://schemas.openxmlformats.org/officeDocument/2006/relationships/hyperlink" Target="https://www.barstandardsboard.org.uk/for-the-public/search-a-barristers-record/the-barristers-register.html" TargetMode="External"/><Relationship Id="rId22" Type="http://schemas.openxmlformats.org/officeDocument/2006/relationships/hyperlink" Target="https://www.barstandardsboard.org.uk/for-the-public/search-a-barristers-record/the-barristers-register.html" TargetMode="External"/><Relationship Id="rId27" Type="http://schemas.openxmlformats.org/officeDocument/2006/relationships/hyperlink" Target="https://www.barstandardsboard.org.uk/for-the-public/search-a-barristers-record/the-barristers-register.html" TargetMode="External"/><Relationship Id="rId30" Type="http://schemas.openxmlformats.org/officeDocument/2006/relationships/hyperlink" Target="https://www.legalombudsman.org.uk/information-centre/data-centre/ombudsman-decision-data/" TargetMode="External"/><Relationship Id="rId35" Type="http://schemas.openxmlformats.org/officeDocument/2006/relationships/hyperlink" Target="https://www.legalombudsman.org.uk/information-centre/data-centre/ombudsman-decision-data/" TargetMode="External"/><Relationship Id="rId43" Type="http://schemas.openxmlformats.org/officeDocument/2006/relationships/hyperlink" Target="https://www.barstandardsboard.org.uk/for-the-public/finding-and-using-a-barrister/how-to-instruct-a-barrister/public-access-guidance-for-lay-clients.html" TargetMode="External"/><Relationship Id="rId48" Type="http://schemas.openxmlformats.org/officeDocument/2006/relationships/hyperlink" Target="https://www.barstandardsboard.org.uk/for-barristers/bsb-handbook-and-code-guidance/code.html" TargetMode="External"/><Relationship Id="rId56" Type="http://schemas.openxmlformats.org/officeDocument/2006/relationships/hyperlink" Target="https://www.gov.uk/check-legal-aid" TargetMode="External"/><Relationship Id="rId64" Type="http://schemas.openxmlformats.org/officeDocument/2006/relationships/footer" Target="footer2.xml"/><Relationship Id="rId8" Type="http://schemas.openxmlformats.org/officeDocument/2006/relationships/hyperlink" Target="https://www.barstandardsboard.org.uk/for-the-public/search-a-barristers-record/the-barristers-register.html" TargetMode="External"/><Relationship Id="rId51" Type="http://schemas.openxmlformats.org/officeDocument/2006/relationships/hyperlink" Target="https://www.gov.uk/check-legal-aid" TargetMode="External"/><Relationship Id="rId3" Type="http://schemas.openxmlformats.org/officeDocument/2006/relationships/settings" Target="settings.xml"/><Relationship Id="rId12" Type="http://schemas.openxmlformats.org/officeDocument/2006/relationships/hyperlink" Target="https://www.barstandardsboard.org.uk/for-the-public/search-a-barristers-record/the-barristers-register.html" TargetMode="External"/><Relationship Id="rId17" Type="http://schemas.openxmlformats.org/officeDocument/2006/relationships/hyperlink" Target="https://www.barstandardsboard.org.uk/for-the-public/search-a-barristers-record/the-barristers-register.html" TargetMode="External"/><Relationship Id="rId25" Type="http://schemas.openxmlformats.org/officeDocument/2006/relationships/hyperlink" Target="https://www.barstandardsboard.org.uk/for-the-public/search-a-barristers-record/the-barristers-register.html" TargetMode="External"/><Relationship Id="rId33" Type="http://schemas.openxmlformats.org/officeDocument/2006/relationships/hyperlink" Target="https://www.legalombudsman.org.uk/information-centre/data-centre/ombudsman-decision-data/" TargetMode="External"/><Relationship Id="rId38" Type="http://schemas.openxmlformats.org/officeDocument/2006/relationships/hyperlink" Target="http://www.legalombudsman.org.uk/raising-standards/data-and-decisions/" TargetMode="External"/><Relationship Id="rId46" Type="http://schemas.openxmlformats.org/officeDocument/2006/relationships/hyperlink" Target="https://www.barstandardsboard.org.uk/for-barristers/bsb-handbook-and-code-guidance/code.html" TargetMode="External"/><Relationship Id="rId59" Type="http://schemas.openxmlformats.org/officeDocument/2006/relationships/hyperlink" Target="https://www.gov.uk/check-legal-aid" TargetMode="External"/><Relationship Id="rId67" Type="http://schemas.openxmlformats.org/officeDocument/2006/relationships/fontTable" Target="fontTable.xml"/><Relationship Id="rId20" Type="http://schemas.openxmlformats.org/officeDocument/2006/relationships/hyperlink" Target="https://www.barstandardsboard.org.uk/for-the-public/search-a-barristers-record/the-barristers-register.html" TargetMode="External"/><Relationship Id="rId41" Type="http://schemas.openxmlformats.org/officeDocument/2006/relationships/hyperlink" Target="https://www.barstandardsboard.org.uk/for-the-public/finding-and-using-a-barrister/how-to-instruct-a-barrister/public-access-guidance-for-lay-clients.html" TargetMode="External"/><Relationship Id="rId54" Type="http://schemas.openxmlformats.org/officeDocument/2006/relationships/hyperlink" Target="https://www.gov.uk/check-legal-aid"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arstandardsboard.org.uk/for-the-public/search-a-barristers-record/the-barristers-register.html" TargetMode="External"/><Relationship Id="rId23" Type="http://schemas.openxmlformats.org/officeDocument/2006/relationships/hyperlink" Target="https://www.barstandardsboard.org.uk/for-the-public/search-a-barristers-record/the-barristers-register.html" TargetMode="External"/><Relationship Id="rId28" Type="http://schemas.openxmlformats.org/officeDocument/2006/relationships/hyperlink" Target="https://www.barstandardsboard.org.uk/for-the-public/search-a-barristers-record/the-barristers-register.html" TargetMode="External"/><Relationship Id="rId36" Type="http://schemas.openxmlformats.org/officeDocument/2006/relationships/hyperlink" Target="https://www.legalombudsman.org.uk/information-centre/data-centre/ombudsman-decision-data/" TargetMode="External"/><Relationship Id="rId49" Type="http://schemas.openxmlformats.org/officeDocument/2006/relationships/hyperlink" Target="https://www.barstandardsboard.org.uk/for-barristers/bsb-handbook-and-code-guidance/code.html" TargetMode="External"/><Relationship Id="rId57" Type="http://schemas.openxmlformats.org/officeDocument/2006/relationships/hyperlink" Target="https://www.gov.uk/check-legal-aid" TargetMode="External"/><Relationship Id="rId10" Type="http://schemas.openxmlformats.org/officeDocument/2006/relationships/hyperlink" Target="https://www.barstandardsboard.org.uk/for-the-public/search-a-barristers-record/the-barristers-register.html" TargetMode="External"/><Relationship Id="rId31" Type="http://schemas.openxmlformats.org/officeDocument/2006/relationships/hyperlink" Target="https://www.legalombudsman.org.uk/information-centre/data-centre/ombudsman-decision-data/" TargetMode="External"/><Relationship Id="rId44" Type="http://schemas.openxmlformats.org/officeDocument/2006/relationships/hyperlink" Target="https://www.barstandardsboard.org.uk/for-the-public/finding-and-using-a-barrister/how-to-instruct-a-barrister/public-access-guidance-for-lay-clients.html" TargetMode="External"/><Relationship Id="rId52" Type="http://schemas.openxmlformats.org/officeDocument/2006/relationships/hyperlink" Target="https://www.gov.uk/check-legal-aid" TargetMode="External"/><Relationship Id="rId60" Type="http://schemas.openxmlformats.org/officeDocument/2006/relationships/hyperlink" Target="https://www.gov.uk/check-legal-aid"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barstandardsboard.org.uk/for-the-public/search-a-barristers-record/the-barristers-register.html" TargetMode="External"/><Relationship Id="rId13" Type="http://schemas.openxmlformats.org/officeDocument/2006/relationships/hyperlink" Target="https://www.barstandardsboard.org.uk/for-the-public/search-a-barristers-record/the-barristers-register.html" TargetMode="External"/><Relationship Id="rId18" Type="http://schemas.openxmlformats.org/officeDocument/2006/relationships/hyperlink" Target="https://www.barstandardsboard.org.uk/for-the-public/search-a-barristers-record/the-barristers-register.html" TargetMode="External"/><Relationship Id="rId39" Type="http://schemas.openxmlformats.org/officeDocument/2006/relationships/hyperlink" Target="http://www.legalombudsman.org.uk/raising-standards/data-and-decis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9652</Words>
  <Characters>55018</Characters>
  <Application>Microsoft Office Word</Application>
  <DocSecurity>0</DocSecurity>
  <Lines>458</Lines>
  <Paragraphs>129</Paragraphs>
  <ScaleCrop>false</ScaleCrop>
  <Company/>
  <LinksUpToDate>false</LinksUpToDate>
  <CharactersWithSpaces>64541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Lyndon</dc:creator>
  <cp:keywords/>
  <cp:lastModifiedBy>Angela Dickinson</cp:lastModifiedBy>
  <cp:revision>2</cp:revision>
  <dcterms:created xsi:type="dcterms:W3CDTF">2023-10-10T14:03:00Z</dcterms:created>
  <dcterms:modified xsi:type="dcterms:W3CDTF">2023-10-10T14:03:00Z</dcterms:modified>
</cp:coreProperties>
</file>