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26765" w14:textId="4884790B" w:rsidR="00D92757" w:rsidRDefault="00D92757" w:rsidP="00D92757">
      <w:pPr>
        <w:spacing w:line="276" w:lineRule="auto"/>
        <w:ind w:right="-46"/>
        <w:jc w:val="center"/>
        <w:rPr>
          <w:rFonts w:ascii="Arial" w:hAnsi="Arial" w:cs="Arial"/>
          <w:b/>
          <w:sz w:val="24"/>
          <w:szCs w:val="24"/>
        </w:rPr>
      </w:pPr>
      <w:bookmarkStart w:id="0" w:name="_Hlk103157609"/>
      <w:r>
        <w:rPr>
          <w:noProof/>
        </w:rPr>
        <w:drawing>
          <wp:inline distT="0" distB="0" distL="0" distR="0" wp14:anchorId="110AEF13" wp14:editId="6ABF509D">
            <wp:extent cx="2089150" cy="1441450"/>
            <wp:effectExtent l="0" t="0" r="6350" b="635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89150" cy="1441450"/>
                    </a:xfrm>
                    <a:prstGeom prst="rect">
                      <a:avLst/>
                    </a:prstGeom>
                    <a:noFill/>
                    <a:ln>
                      <a:noFill/>
                    </a:ln>
                  </pic:spPr>
                </pic:pic>
              </a:graphicData>
            </a:graphic>
          </wp:inline>
        </w:drawing>
      </w:r>
    </w:p>
    <w:p w14:paraId="04C57014" w14:textId="77777777" w:rsidR="00D92757" w:rsidRDefault="00D92757" w:rsidP="00D92757">
      <w:pPr>
        <w:spacing w:line="276" w:lineRule="auto"/>
        <w:ind w:right="-46"/>
        <w:jc w:val="center"/>
        <w:rPr>
          <w:rFonts w:ascii="Arial" w:hAnsi="Arial" w:cs="Arial"/>
          <w:b/>
          <w:sz w:val="24"/>
          <w:szCs w:val="24"/>
        </w:rPr>
      </w:pPr>
    </w:p>
    <w:p w14:paraId="07B34C2D" w14:textId="047E0968" w:rsidR="0044288B" w:rsidRDefault="0044288B" w:rsidP="00D92757">
      <w:pPr>
        <w:spacing w:line="276" w:lineRule="auto"/>
        <w:ind w:right="-46"/>
        <w:jc w:val="center"/>
        <w:rPr>
          <w:rFonts w:ascii="Arial" w:hAnsi="Arial" w:cs="Arial"/>
          <w:b/>
          <w:sz w:val="26"/>
          <w:szCs w:val="26"/>
        </w:rPr>
      </w:pPr>
      <w:r w:rsidRPr="00D92757">
        <w:rPr>
          <w:rFonts w:ascii="Arial" w:hAnsi="Arial" w:cs="Arial"/>
          <w:b/>
          <w:sz w:val="26"/>
          <w:szCs w:val="26"/>
        </w:rPr>
        <w:t>Authorisations Team</w:t>
      </w:r>
    </w:p>
    <w:p w14:paraId="25694F69" w14:textId="6743D217" w:rsidR="00D92757" w:rsidRDefault="00F85C11" w:rsidP="00D92757">
      <w:pPr>
        <w:spacing w:line="276" w:lineRule="auto"/>
        <w:ind w:right="-46"/>
        <w:jc w:val="center"/>
        <w:rPr>
          <w:rFonts w:ascii="Arial" w:hAnsi="Arial" w:cs="Arial"/>
          <w:b/>
          <w:sz w:val="26"/>
          <w:szCs w:val="26"/>
        </w:rPr>
      </w:pPr>
      <w:r>
        <w:rPr>
          <w:rFonts w:ascii="Arial" w:hAnsi="Arial" w:cs="Arial"/>
          <w:b/>
          <w:sz w:val="26"/>
          <w:szCs w:val="26"/>
        </w:rPr>
        <w:t xml:space="preserve">Guidance </w:t>
      </w:r>
      <w:r w:rsidR="002C75AB">
        <w:rPr>
          <w:rFonts w:ascii="Arial" w:hAnsi="Arial" w:cs="Arial"/>
          <w:b/>
          <w:sz w:val="26"/>
          <w:szCs w:val="26"/>
        </w:rPr>
        <w:t>on</w:t>
      </w:r>
      <w:r w:rsidR="00D92757" w:rsidRPr="00D92757">
        <w:rPr>
          <w:rFonts w:ascii="Arial" w:hAnsi="Arial" w:cs="Arial"/>
          <w:b/>
          <w:sz w:val="26"/>
          <w:szCs w:val="26"/>
        </w:rPr>
        <w:t xml:space="preserve"> Application Fee Payments and Refunds </w:t>
      </w:r>
    </w:p>
    <w:p w14:paraId="4C4EADF0" w14:textId="77777777" w:rsidR="007849BD" w:rsidRDefault="007849BD" w:rsidP="00D92757">
      <w:pPr>
        <w:spacing w:line="276" w:lineRule="auto"/>
        <w:ind w:right="-46"/>
        <w:jc w:val="center"/>
        <w:rPr>
          <w:rFonts w:ascii="Arial" w:hAnsi="Arial" w:cs="Arial"/>
          <w:b/>
          <w:sz w:val="26"/>
          <w:szCs w:val="26"/>
        </w:rPr>
      </w:pPr>
    </w:p>
    <w:p w14:paraId="5837A46B" w14:textId="77777777" w:rsidR="00EE635E" w:rsidRPr="00D92757" w:rsidRDefault="00EE635E" w:rsidP="00D92757">
      <w:pPr>
        <w:spacing w:line="276" w:lineRule="auto"/>
        <w:ind w:right="-46"/>
        <w:jc w:val="center"/>
        <w:rPr>
          <w:rFonts w:ascii="Arial" w:hAnsi="Arial" w:cs="Arial"/>
          <w:b/>
          <w:sz w:val="26"/>
          <w:szCs w:val="26"/>
        </w:rPr>
      </w:pPr>
    </w:p>
    <w:tbl>
      <w:tblPr>
        <w:tblW w:w="9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4783"/>
      </w:tblGrid>
      <w:tr w:rsidR="007849BD" w:rsidRPr="009E7156" w14:paraId="124AAF06" w14:textId="77777777" w:rsidTr="00AD400E">
        <w:trPr>
          <w:jc w:val="center"/>
        </w:trPr>
        <w:tc>
          <w:tcPr>
            <w:tcW w:w="4390" w:type="dxa"/>
            <w:shd w:val="clear" w:color="auto" w:fill="E6E6E6"/>
          </w:tcPr>
          <w:p w14:paraId="19751B07" w14:textId="68AC525F" w:rsidR="007849BD" w:rsidRPr="009E7156" w:rsidRDefault="007849BD" w:rsidP="00480DDA">
            <w:pPr>
              <w:pStyle w:val="Style1"/>
              <w:numPr>
                <w:ilvl w:val="0"/>
                <w:numId w:val="0"/>
              </w:numPr>
              <w:rPr>
                <w:rFonts w:ascii="Arial" w:hAnsi="Arial" w:cs="Arial"/>
                <w:b/>
                <w:i/>
              </w:rPr>
            </w:pPr>
            <w:r>
              <w:rPr>
                <w:rFonts w:ascii="Arial" w:hAnsi="Arial" w:cs="Arial"/>
                <w:b/>
                <w:i/>
              </w:rPr>
              <w:t>Contents</w:t>
            </w:r>
          </w:p>
        </w:tc>
        <w:tc>
          <w:tcPr>
            <w:tcW w:w="4783" w:type="dxa"/>
            <w:shd w:val="clear" w:color="auto" w:fill="E6E6E6"/>
          </w:tcPr>
          <w:p w14:paraId="3C9A9B75" w14:textId="77777777" w:rsidR="007849BD" w:rsidRPr="009E7156" w:rsidRDefault="007849BD" w:rsidP="00480DDA">
            <w:pPr>
              <w:pStyle w:val="Style1"/>
              <w:numPr>
                <w:ilvl w:val="0"/>
                <w:numId w:val="0"/>
              </w:numPr>
              <w:rPr>
                <w:rFonts w:ascii="Arial" w:hAnsi="Arial" w:cs="Arial"/>
                <w:b/>
                <w:i/>
              </w:rPr>
            </w:pPr>
            <w:r w:rsidRPr="009E7156">
              <w:rPr>
                <w:rFonts w:ascii="Arial" w:hAnsi="Arial" w:cs="Arial"/>
                <w:b/>
                <w:i/>
              </w:rPr>
              <w:t>Brief Summary</w:t>
            </w:r>
          </w:p>
        </w:tc>
      </w:tr>
      <w:tr w:rsidR="007849BD" w:rsidRPr="009E7156" w14:paraId="442CA960" w14:textId="77777777" w:rsidTr="00AD400E">
        <w:trPr>
          <w:jc w:val="center"/>
        </w:trPr>
        <w:tc>
          <w:tcPr>
            <w:tcW w:w="4390" w:type="dxa"/>
          </w:tcPr>
          <w:p w14:paraId="50FCD359" w14:textId="77777777" w:rsidR="007849BD" w:rsidRDefault="007849BD" w:rsidP="00480DDA">
            <w:pPr>
              <w:pStyle w:val="ListLegal1"/>
              <w:tabs>
                <w:tab w:val="clear" w:pos="624"/>
                <w:tab w:val="num" w:pos="709"/>
              </w:tabs>
              <w:rPr>
                <w:rFonts w:ascii="Arial" w:hAnsi="Arial" w:cs="Arial"/>
                <w:b/>
              </w:rPr>
            </w:pPr>
            <w:r>
              <w:rPr>
                <w:rFonts w:ascii="Arial" w:hAnsi="Arial" w:cs="Arial"/>
                <w:b/>
              </w:rPr>
              <w:t>General</w:t>
            </w:r>
          </w:p>
          <w:p w14:paraId="0538E9F6" w14:textId="77777777" w:rsidR="007849BD" w:rsidRDefault="007849BD" w:rsidP="00480DDA">
            <w:pPr>
              <w:pStyle w:val="ListLegal1"/>
              <w:tabs>
                <w:tab w:val="clear" w:pos="624"/>
                <w:tab w:val="num" w:pos="709"/>
              </w:tabs>
              <w:rPr>
                <w:rFonts w:ascii="Arial" w:hAnsi="Arial" w:cs="Arial"/>
                <w:b/>
              </w:rPr>
            </w:pPr>
            <w:r>
              <w:rPr>
                <w:rFonts w:ascii="Arial" w:hAnsi="Arial" w:cs="Arial"/>
                <w:b/>
              </w:rPr>
              <w:t>Methods of payment</w:t>
            </w:r>
          </w:p>
          <w:p w14:paraId="799E6DC8" w14:textId="77777777" w:rsidR="007849BD" w:rsidRDefault="007849BD" w:rsidP="00480DDA">
            <w:pPr>
              <w:pStyle w:val="ListLegal1"/>
              <w:tabs>
                <w:tab w:val="clear" w:pos="624"/>
                <w:tab w:val="num" w:pos="709"/>
              </w:tabs>
              <w:rPr>
                <w:rFonts w:ascii="Arial" w:hAnsi="Arial" w:cs="Arial"/>
                <w:b/>
              </w:rPr>
            </w:pPr>
            <w:r>
              <w:rPr>
                <w:rFonts w:ascii="Arial" w:hAnsi="Arial" w:cs="Arial"/>
                <w:b/>
              </w:rPr>
              <w:t>Payment via instalment plans</w:t>
            </w:r>
          </w:p>
          <w:p w14:paraId="05194DD2" w14:textId="28517BC4" w:rsidR="007849BD" w:rsidRDefault="00AD400E" w:rsidP="00480DDA">
            <w:pPr>
              <w:pStyle w:val="ListLegal1"/>
              <w:tabs>
                <w:tab w:val="clear" w:pos="624"/>
                <w:tab w:val="num" w:pos="709"/>
              </w:tabs>
              <w:rPr>
                <w:rFonts w:ascii="Arial" w:hAnsi="Arial" w:cs="Arial"/>
                <w:b/>
              </w:rPr>
            </w:pPr>
            <w:r>
              <w:rPr>
                <w:rFonts w:ascii="Arial" w:hAnsi="Arial" w:cs="Arial"/>
                <w:b/>
              </w:rPr>
              <w:t>R</w:t>
            </w:r>
            <w:r w:rsidR="007849BD">
              <w:rPr>
                <w:rFonts w:ascii="Arial" w:hAnsi="Arial" w:cs="Arial"/>
                <w:b/>
              </w:rPr>
              <w:t>efunds</w:t>
            </w:r>
          </w:p>
          <w:p w14:paraId="562932A6" w14:textId="2B0C772D" w:rsidR="00AD400E" w:rsidRPr="00AD400E" w:rsidRDefault="00AD400E" w:rsidP="00D93464">
            <w:pPr>
              <w:pStyle w:val="ListLegal1"/>
              <w:numPr>
                <w:ilvl w:val="0"/>
                <w:numId w:val="0"/>
              </w:numPr>
              <w:ind w:left="720"/>
              <w:rPr>
                <w:rFonts w:ascii="Arial" w:hAnsi="Arial" w:cs="Arial"/>
                <w:b/>
              </w:rPr>
            </w:pPr>
          </w:p>
        </w:tc>
        <w:tc>
          <w:tcPr>
            <w:tcW w:w="4783" w:type="dxa"/>
          </w:tcPr>
          <w:p w14:paraId="5D7F7C3A" w14:textId="10C34ECA" w:rsidR="007849BD" w:rsidRDefault="002C75AB" w:rsidP="007849BD">
            <w:pPr>
              <w:pStyle w:val="Style1"/>
              <w:numPr>
                <w:ilvl w:val="0"/>
                <w:numId w:val="0"/>
              </w:numPr>
              <w:rPr>
                <w:rFonts w:ascii="Arial" w:hAnsi="Arial" w:cs="Arial"/>
              </w:rPr>
            </w:pPr>
            <w:r>
              <w:rPr>
                <w:rFonts w:ascii="Arial" w:hAnsi="Arial" w:cs="Arial"/>
              </w:rPr>
              <w:t>This</w:t>
            </w:r>
            <w:r w:rsidR="00AD400E">
              <w:rPr>
                <w:rFonts w:ascii="Arial" w:hAnsi="Arial" w:cs="Arial"/>
              </w:rPr>
              <w:t xml:space="preserve"> </w:t>
            </w:r>
            <w:r w:rsidR="00D95724">
              <w:rPr>
                <w:rFonts w:ascii="Arial" w:hAnsi="Arial" w:cs="Arial"/>
              </w:rPr>
              <w:t>document</w:t>
            </w:r>
            <w:r w:rsidR="00AD400E">
              <w:rPr>
                <w:rFonts w:ascii="Arial" w:hAnsi="Arial" w:cs="Arial"/>
              </w:rPr>
              <w:t xml:space="preserve"> </w:t>
            </w:r>
            <w:r w:rsidR="00F52030">
              <w:rPr>
                <w:rFonts w:ascii="Arial" w:hAnsi="Arial" w:cs="Arial"/>
              </w:rPr>
              <w:t xml:space="preserve">sets out our approach to fee payment </w:t>
            </w:r>
            <w:r w:rsidR="00AD400E">
              <w:rPr>
                <w:rFonts w:ascii="Arial" w:hAnsi="Arial" w:cs="Arial"/>
              </w:rPr>
              <w:t xml:space="preserve">in respect of </w:t>
            </w:r>
            <w:r w:rsidR="00581361">
              <w:rPr>
                <w:rFonts w:ascii="Arial" w:hAnsi="Arial" w:cs="Arial"/>
              </w:rPr>
              <w:t>waiver and exemption a</w:t>
            </w:r>
            <w:r w:rsidR="00AD400E">
              <w:rPr>
                <w:rFonts w:ascii="Arial" w:hAnsi="Arial" w:cs="Arial"/>
              </w:rPr>
              <w:t>pplications dealt with by the Authorisations Team.</w:t>
            </w:r>
          </w:p>
          <w:p w14:paraId="71FC75C6" w14:textId="6C9D4EF5" w:rsidR="00AD400E" w:rsidRDefault="00AD400E" w:rsidP="007849BD">
            <w:pPr>
              <w:pStyle w:val="Style1"/>
              <w:numPr>
                <w:ilvl w:val="0"/>
                <w:numId w:val="0"/>
              </w:numPr>
              <w:rPr>
                <w:rFonts w:ascii="Arial" w:hAnsi="Arial" w:cs="Arial"/>
              </w:rPr>
            </w:pPr>
            <w:r>
              <w:rPr>
                <w:rFonts w:ascii="Arial" w:hAnsi="Arial" w:cs="Arial"/>
              </w:rPr>
              <w:t xml:space="preserve">Please consult </w:t>
            </w:r>
            <w:r w:rsidR="00F52030">
              <w:rPr>
                <w:rFonts w:ascii="Arial" w:hAnsi="Arial" w:cs="Arial"/>
              </w:rPr>
              <w:t xml:space="preserve">this </w:t>
            </w:r>
            <w:r w:rsidR="00D95724">
              <w:rPr>
                <w:rFonts w:ascii="Arial" w:hAnsi="Arial" w:cs="Arial"/>
              </w:rPr>
              <w:t>document</w:t>
            </w:r>
            <w:r>
              <w:rPr>
                <w:rFonts w:ascii="Arial" w:hAnsi="Arial" w:cs="Arial"/>
              </w:rPr>
              <w:t xml:space="preserve"> before contacting the team for further information.</w:t>
            </w:r>
          </w:p>
          <w:p w14:paraId="662F6B1A" w14:textId="326A6920" w:rsidR="00AD400E" w:rsidRPr="008E1432" w:rsidRDefault="00AD400E" w:rsidP="007849BD">
            <w:pPr>
              <w:pStyle w:val="Style1"/>
              <w:numPr>
                <w:ilvl w:val="0"/>
                <w:numId w:val="0"/>
              </w:numPr>
              <w:rPr>
                <w:rFonts w:ascii="Arial" w:hAnsi="Arial" w:cs="Arial"/>
              </w:rPr>
            </w:pPr>
            <w:r>
              <w:rPr>
                <w:rFonts w:ascii="Arial" w:hAnsi="Arial" w:cs="Arial"/>
              </w:rPr>
              <w:t xml:space="preserve">If you have questions which are not covered by </w:t>
            </w:r>
            <w:r w:rsidR="00F52030">
              <w:rPr>
                <w:rFonts w:ascii="Arial" w:hAnsi="Arial" w:cs="Arial"/>
              </w:rPr>
              <w:t xml:space="preserve">this </w:t>
            </w:r>
            <w:r w:rsidR="0071347F">
              <w:rPr>
                <w:rFonts w:ascii="Arial" w:hAnsi="Arial" w:cs="Arial"/>
              </w:rPr>
              <w:t>document</w:t>
            </w:r>
            <w:r>
              <w:rPr>
                <w:rFonts w:ascii="Arial" w:hAnsi="Arial" w:cs="Arial"/>
              </w:rPr>
              <w:t xml:space="preserve">, </w:t>
            </w:r>
            <w:r w:rsidR="00D95724">
              <w:rPr>
                <w:rFonts w:ascii="Arial" w:hAnsi="Arial" w:cs="Arial"/>
              </w:rPr>
              <w:t xml:space="preserve">please </w:t>
            </w:r>
            <w:r w:rsidRPr="00AD400E">
              <w:rPr>
                <w:rFonts w:ascii="Arial" w:hAnsi="Arial" w:cs="Arial"/>
              </w:rPr>
              <w:t xml:space="preserve">contact the Authorisations Team </w:t>
            </w:r>
            <w:r>
              <w:rPr>
                <w:rFonts w:ascii="Arial" w:hAnsi="Arial" w:cs="Arial"/>
              </w:rPr>
              <w:t>via email (</w:t>
            </w:r>
            <w:hyperlink r:id="rId11" w:history="1">
              <w:r w:rsidRPr="001F0C03">
                <w:rPr>
                  <w:rStyle w:val="Hyperlink"/>
                  <w:rFonts w:ascii="Arial" w:hAnsi="Arial" w:cs="Arial"/>
                </w:rPr>
                <w:t>authorisations@barstandardboard.org.uk</w:t>
              </w:r>
            </w:hyperlink>
            <w:r>
              <w:rPr>
                <w:rFonts w:ascii="Arial" w:hAnsi="Arial" w:cs="Arial"/>
              </w:rPr>
              <w:t xml:space="preserve">) or via telephone </w:t>
            </w:r>
            <w:r w:rsidRPr="00AD400E">
              <w:rPr>
                <w:rFonts w:ascii="Arial" w:hAnsi="Arial" w:cs="Arial"/>
              </w:rPr>
              <w:t>on 020 7611 1444</w:t>
            </w:r>
            <w:r>
              <w:rPr>
                <w:rFonts w:ascii="Arial" w:hAnsi="Arial" w:cs="Arial"/>
              </w:rPr>
              <w:t>.</w:t>
            </w:r>
          </w:p>
        </w:tc>
      </w:tr>
    </w:tbl>
    <w:p w14:paraId="67C5EA0E" w14:textId="202D2E02" w:rsidR="00452757" w:rsidRDefault="00452757">
      <w:pPr>
        <w:rPr>
          <w:rFonts w:ascii="Arial" w:hAnsi="Arial" w:cs="Arial"/>
        </w:rPr>
      </w:pPr>
    </w:p>
    <w:p w14:paraId="004AC08C" w14:textId="77777777" w:rsidR="0044288B" w:rsidRDefault="0044288B">
      <w:pPr>
        <w:rPr>
          <w:rFonts w:ascii="Arial" w:hAnsi="Arial" w:cs="Arial"/>
        </w:rPr>
      </w:pPr>
    </w:p>
    <w:p w14:paraId="16425334" w14:textId="55B132B8" w:rsidR="00653E79" w:rsidRPr="0044288B" w:rsidRDefault="00653E79" w:rsidP="00435FE1">
      <w:pPr>
        <w:pStyle w:val="ListParagraph"/>
        <w:numPr>
          <w:ilvl w:val="0"/>
          <w:numId w:val="1"/>
        </w:numPr>
        <w:spacing w:line="276" w:lineRule="auto"/>
        <w:ind w:left="284" w:hanging="284"/>
        <w:rPr>
          <w:rFonts w:ascii="Arial" w:hAnsi="Arial" w:cs="Arial"/>
          <w:b/>
          <w:bCs/>
          <w:sz w:val="24"/>
          <w:szCs w:val="24"/>
        </w:rPr>
      </w:pPr>
      <w:r w:rsidRPr="0044288B">
        <w:rPr>
          <w:rFonts w:ascii="Arial" w:hAnsi="Arial" w:cs="Arial"/>
          <w:b/>
          <w:bCs/>
          <w:sz w:val="24"/>
          <w:szCs w:val="24"/>
        </w:rPr>
        <w:t>General</w:t>
      </w:r>
    </w:p>
    <w:p w14:paraId="5D394C39" w14:textId="7A2E1047" w:rsidR="00653E79" w:rsidRPr="0044288B" w:rsidRDefault="00653E79" w:rsidP="00435FE1">
      <w:pPr>
        <w:spacing w:line="276" w:lineRule="auto"/>
        <w:ind w:left="567" w:hanging="567"/>
        <w:rPr>
          <w:rFonts w:ascii="Arial" w:hAnsi="Arial" w:cs="Arial"/>
          <w:sz w:val="24"/>
          <w:szCs w:val="24"/>
        </w:rPr>
      </w:pPr>
    </w:p>
    <w:p w14:paraId="5433715F" w14:textId="54682F5B" w:rsidR="00653E79" w:rsidRPr="0044288B" w:rsidRDefault="00653E79" w:rsidP="00435FE1">
      <w:pPr>
        <w:pStyle w:val="ListParagraph"/>
        <w:numPr>
          <w:ilvl w:val="1"/>
          <w:numId w:val="1"/>
        </w:numPr>
        <w:spacing w:line="276" w:lineRule="auto"/>
        <w:ind w:left="567" w:hanging="567"/>
        <w:rPr>
          <w:rFonts w:ascii="Arial" w:hAnsi="Arial" w:cs="Arial"/>
          <w:sz w:val="24"/>
          <w:szCs w:val="24"/>
        </w:rPr>
      </w:pPr>
      <w:r w:rsidRPr="0044288B">
        <w:rPr>
          <w:rFonts w:ascii="Arial" w:hAnsi="Arial" w:cs="Arial"/>
          <w:sz w:val="24"/>
          <w:szCs w:val="24"/>
        </w:rPr>
        <w:t xml:space="preserve">Application fees are payable for </w:t>
      </w:r>
      <w:r w:rsidR="00F0150A" w:rsidRPr="0044288B">
        <w:rPr>
          <w:rFonts w:ascii="Arial" w:hAnsi="Arial" w:cs="Arial"/>
          <w:sz w:val="24"/>
          <w:szCs w:val="24"/>
        </w:rPr>
        <w:t>most</w:t>
      </w:r>
      <w:r w:rsidR="00532228">
        <w:rPr>
          <w:rFonts w:ascii="Arial" w:hAnsi="Arial" w:cs="Arial"/>
          <w:sz w:val="24"/>
          <w:szCs w:val="24"/>
        </w:rPr>
        <w:t xml:space="preserve"> of the</w:t>
      </w:r>
      <w:r w:rsidRPr="0044288B">
        <w:rPr>
          <w:rFonts w:ascii="Arial" w:hAnsi="Arial" w:cs="Arial"/>
          <w:sz w:val="24"/>
          <w:szCs w:val="24"/>
        </w:rPr>
        <w:t xml:space="preserve"> waiver </w:t>
      </w:r>
      <w:r w:rsidR="00532228">
        <w:rPr>
          <w:rFonts w:ascii="Arial" w:hAnsi="Arial" w:cs="Arial"/>
          <w:sz w:val="24"/>
          <w:szCs w:val="24"/>
        </w:rPr>
        <w:t xml:space="preserve">and exemption </w:t>
      </w:r>
      <w:r w:rsidRPr="0044288B">
        <w:rPr>
          <w:rFonts w:ascii="Arial" w:hAnsi="Arial" w:cs="Arial"/>
          <w:sz w:val="24"/>
          <w:szCs w:val="24"/>
        </w:rPr>
        <w:t>applications processed by the Authorisations Team.</w:t>
      </w:r>
    </w:p>
    <w:p w14:paraId="65E25649" w14:textId="77777777" w:rsidR="00653E79" w:rsidRPr="0044288B" w:rsidRDefault="00653E79" w:rsidP="00435FE1">
      <w:pPr>
        <w:pStyle w:val="ListParagraph"/>
        <w:spacing w:line="276" w:lineRule="auto"/>
        <w:ind w:left="567" w:hanging="567"/>
        <w:rPr>
          <w:rFonts w:ascii="Arial" w:hAnsi="Arial" w:cs="Arial"/>
          <w:sz w:val="24"/>
          <w:szCs w:val="24"/>
        </w:rPr>
      </w:pPr>
    </w:p>
    <w:p w14:paraId="37A02C42" w14:textId="1BB64DC6" w:rsidR="00653E79" w:rsidRPr="0044288B" w:rsidRDefault="00653E79" w:rsidP="00435FE1">
      <w:pPr>
        <w:pStyle w:val="ListParagraph"/>
        <w:numPr>
          <w:ilvl w:val="1"/>
          <w:numId w:val="1"/>
        </w:numPr>
        <w:spacing w:line="276" w:lineRule="auto"/>
        <w:ind w:left="567" w:hanging="567"/>
        <w:rPr>
          <w:rFonts w:ascii="Arial" w:hAnsi="Arial" w:cs="Arial"/>
          <w:sz w:val="24"/>
          <w:szCs w:val="24"/>
        </w:rPr>
      </w:pPr>
      <w:r w:rsidRPr="0044288B">
        <w:rPr>
          <w:rFonts w:ascii="Arial" w:hAnsi="Arial" w:cs="Arial"/>
          <w:sz w:val="24"/>
          <w:szCs w:val="24"/>
        </w:rPr>
        <w:t xml:space="preserve">Application fees cover the processing and assessment cost of an application. </w:t>
      </w:r>
      <w:r w:rsidR="000827CC">
        <w:rPr>
          <w:rFonts w:ascii="Arial" w:hAnsi="Arial" w:cs="Arial"/>
          <w:sz w:val="24"/>
          <w:szCs w:val="24"/>
        </w:rPr>
        <w:t>Generally, f</w:t>
      </w:r>
      <w:r w:rsidR="00A8192F" w:rsidRPr="0044288B">
        <w:rPr>
          <w:rFonts w:ascii="Arial" w:hAnsi="Arial" w:cs="Arial"/>
          <w:sz w:val="24"/>
          <w:szCs w:val="24"/>
        </w:rPr>
        <w:t>ees</w:t>
      </w:r>
      <w:r w:rsidRPr="0044288B">
        <w:rPr>
          <w:rFonts w:ascii="Arial" w:hAnsi="Arial" w:cs="Arial"/>
          <w:sz w:val="24"/>
          <w:szCs w:val="24"/>
        </w:rPr>
        <w:t xml:space="preserve"> are </w:t>
      </w:r>
      <w:r w:rsidRPr="004E5C4D">
        <w:rPr>
          <w:rFonts w:ascii="Arial" w:hAnsi="Arial" w:cs="Arial"/>
          <w:sz w:val="24"/>
          <w:szCs w:val="24"/>
          <w:u w:val="single"/>
        </w:rPr>
        <w:t>not</w:t>
      </w:r>
      <w:r w:rsidRPr="0044288B">
        <w:rPr>
          <w:rFonts w:ascii="Arial" w:hAnsi="Arial" w:cs="Arial"/>
          <w:sz w:val="24"/>
          <w:szCs w:val="24"/>
        </w:rPr>
        <w:t xml:space="preserve"> refundable</w:t>
      </w:r>
      <w:r w:rsidR="00991CC5">
        <w:rPr>
          <w:rFonts w:ascii="Arial" w:hAnsi="Arial" w:cs="Arial"/>
          <w:sz w:val="24"/>
          <w:szCs w:val="24"/>
        </w:rPr>
        <w:t xml:space="preserve"> – please see paragraph </w:t>
      </w:r>
      <w:r w:rsidR="00F85C11" w:rsidRPr="00F85C11">
        <w:rPr>
          <w:rFonts w:ascii="Arial" w:hAnsi="Arial" w:cs="Arial"/>
          <w:sz w:val="24"/>
          <w:szCs w:val="24"/>
        </w:rPr>
        <w:t>4</w:t>
      </w:r>
      <w:r w:rsidR="00991CC5" w:rsidRPr="00F85C11">
        <w:rPr>
          <w:rFonts w:ascii="Arial" w:hAnsi="Arial" w:cs="Arial"/>
          <w:sz w:val="24"/>
          <w:szCs w:val="24"/>
        </w:rPr>
        <w:t>.3</w:t>
      </w:r>
      <w:r w:rsidR="00991CC5">
        <w:rPr>
          <w:rFonts w:ascii="Arial" w:hAnsi="Arial" w:cs="Arial"/>
          <w:sz w:val="24"/>
          <w:szCs w:val="24"/>
        </w:rPr>
        <w:t xml:space="preserve"> below for circumstances in which an application fee payment </w:t>
      </w:r>
      <w:r w:rsidR="00991CC5" w:rsidRPr="00991CC5">
        <w:rPr>
          <w:rFonts w:ascii="Arial" w:hAnsi="Arial" w:cs="Arial"/>
          <w:sz w:val="24"/>
          <w:szCs w:val="24"/>
          <w:u w:val="single"/>
        </w:rPr>
        <w:t>may</w:t>
      </w:r>
      <w:r w:rsidR="00991CC5">
        <w:rPr>
          <w:rFonts w:ascii="Arial" w:hAnsi="Arial" w:cs="Arial"/>
          <w:sz w:val="24"/>
          <w:szCs w:val="24"/>
        </w:rPr>
        <w:t xml:space="preserve"> be refundable</w:t>
      </w:r>
      <w:r w:rsidR="00E261D0" w:rsidRPr="0044288B">
        <w:rPr>
          <w:rFonts w:ascii="Arial" w:hAnsi="Arial" w:cs="Arial"/>
          <w:sz w:val="24"/>
          <w:szCs w:val="24"/>
        </w:rPr>
        <w:t>.</w:t>
      </w:r>
    </w:p>
    <w:p w14:paraId="0026786A" w14:textId="77777777" w:rsidR="00E261D0" w:rsidRPr="0044288B" w:rsidRDefault="00E261D0" w:rsidP="00435FE1">
      <w:pPr>
        <w:spacing w:line="276" w:lineRule="auto"/>
        <w:ind w:left="567" w:hanging="567"/>
        <w:rPr>
          <w:rFonts w:ascii="Arial" w:hAnsi="Arial" w:cs="Arial"/>
          <w:sz w:val="24"/>
          <w:szCs w:val="24"/>
        </w:rPr>
      </w:pPr>
    </w:p>
    <w:p w14:paraId="03643DB6" w14:textId="74F9CE13" w:rsidR="00653E79" w:rsidRPr="0044288B" w:rsidRDefault="00653E79" w:rsidP="00435FE1">
      <w:pPr>
        <w:pStyle w:val="ListParagraph"/>
        <w:numPr>
          <w:ilvl w:val="1"/>
          <w:numId w:val="1"/>
        </w:numPr>
        <w:spacing w:line="276" w:lineRule="auto"/>
        <w:ind w:left="567" w:hanging="567"/>
        <w:rPr>
          <w:rFonts w:ascii="Arial" w:hAnsi="Arial" w:cs="Arial"/>
          <w:sz w:val="24"/>
          <w:szCs w:val="24"/>
        </w:rPr>
      </w:pPr>
      <w:r w:rsidRPr="0044288B">
        <w:rPr>
          <w:rFonts w:ascii="Arial" w:hAnsi="Arial" w:cs="Arial"/>
          <w:sz w:val="24"/>
          <w:szCs w:val="24"/>
        </w:rPr>
        <w:t xml:space="preserve">A full list of our applications and the associated fees </w:t>
      </w:r>
      <w:r w:rsidR="007A0012" w:rsidRPr="0044288B">
        <w:rPr>
          <w:rFonts w:ascii="Arial" w:hAnsi="Arial" w:cs="Arial"/>
          <w:sz w:val="24"/>
          <w:szCs w:val="24"/>
        </w:rPr>
        <w:t xml:space="preserve">is available </w:t>
      </w:r>
      <w:r w:rsidRPr="0044288B">
        <w:rPr>
          <w:rFonts w:ascii="Arial" w:hAnsi="Arial" w:cs="Arial"/>
          <w:sz w:val="24"/>
          <w:szCs w:val="24"/>
        </w:rPr>
        <w:t xml:space="preserve">on our </w:t>
      </w:r>
      <w:hyperlink r:id="rId12" w:history="1">
        <w:r w:rsidR="00194D46">
          <w:rPr>
            <w:rStyle w:val="Hyperlink"/>
            <w:rFonts w:ascii="Arial" w:hAnsi="Arial" w:cs="Arial"/>
            <w:sz w:val="24"/>
            <w:szCs w:val="24"/>
          </w:rPr>
          <w:t>w</w:t>
        </w:r>
        <w:r w:rsidRPr="0044288B">
          <w:rPr>
            <w:rStyle w:val="Hyperlink"/>
            <w:rFonts w:ascii="Arial" w:hAnsi="Arial" w:cs="Arial"/>
            <w:sz w:val="24"/>
            <w:szCs w:val="24"/>
          </w:rPr>
          <w:t>ebsite</w:t>
        </w:r>
      </w:hyperlink>
      <w:r w:rsidRPr="0044288B">
        <w:rPr>
          <w:rFonts w:ascii="Arial" w:hAnsi="Arial" w:cs="Arial"/>
          <w:sz w:val="24"/>
          <w:szCs w:val="24"/>
        </w:rPr>
        <w:t>.</w:t>
      </w:r>
    </w:p>
    <w:p w14:paraId="05D4B650" w14:textId="710BC528" w:rsidR="00653E79" w:rsidRDefault="00653E79" w:rsidP="00435FE1">
      <w:pPr>
        <w:pStyle w:val="ListParagraph"/>
        <w:spacing w:line="276" w:lineRule="auto"/>
        <w:ind w:left="567" w:hanging="567"/>
        <w:rPr>
          <w:rFonts w:ascii="Arial" w:hAnsi="Arial" w:cs="Arial"/>
          <w:sz w:val="24"/>
          <w:szCs w:val="24"/>
        </w:rPr>
      </w:pPr>
    </w:p>
    <w:p w14:paraId="6B977894" w14:textId="77777777" w:rsidR="00F52030" w:rsidRPr="0044288B" w:rsidRDefault="00F52030" w:rsidP="00435FE1">
      <w:pPr>
        <w:pStyle w:val="ListParagraph"/>
        <w:spacing w:line="276" w:lineRule="auto"/>
        <w:ind w:left="567" w:hanging="567"/>
        <w:rPr>
          <w:rFonts w:ascii="Arial" w:hAnsi="Arial" w:cs="Arial"/>
          <w:sz w:val="24"/>
          <w:szCs w:val="24"/>
        </w:rPr>
      </w:pPr>
    </w:p>
    <w:p w14:paraId="4A99B57F" w14:textId="4817FA9E" w:rsidR="00653E79" w:rsidRPr="0044288B" w:rsidRDefault="00C614E4" w:rsidP="00435FE1">
      <w:pPr>
        <w:pStyle w:val="ListParagraph"/>
        <w:numPr>
          <w:ilvl w:val="0"/>
          <w:numId w:val="1"/>
        </w:numPr>
        <w:spacing w:line="276" w:lineRule="auto"/>
        <w:ind w:left="284" w:hanging="284"/>
        <w:rPr>
          <w:rFonts w:ascii="Arial" w:hAnsi="Arial" w:cs="Arial"/>
          <w:b/>
          <w:bCs/>
          <w:sz w:val="24"/>
          <w:szCs w:val="24"/>
        </w:rPr>
      </w:pPr>
      <w:r w:rsidRPr="0044288B">
        <w:rPr>
          <w:rFonts w:ascii="Arial" w:hAnsi="Arial" w:cs="Arial"/>
          <w:b/>
          <w:bCs/>
          <w:sz w:val="24"/>
          <w:szCs w:val="24"/>
        </w:rPr>
        <w:t xml:space="preserve">Methods of </w:t>
      </w:r>
      <w:r w:rsidR="003419E4" w:rsidRPr="0044288B">
        <w:rPr>
          <w:rFonts w:ascii="Arial" w:hAnsi="Arial" w:cs="Arial"/>
          <w:b/>
          <w:bCs/>
          <w:sz w:val="24"/>
          <w:szCs w:val="24"/>
        </w:rPr>
        <w:t>P</w:t>
      </w:r>
      <w:r w:rsidRPr="0044288B">
        <w:rPr>
          <w:rFonts w:ascii="Arial" w:hAnsi="Arial" w:cs="Arial"/>
          <w:b/>
          <w:bCs/>
          <w:sz w:val="24"/>
          <w:szCs w:val="24"/>
        </w:rPr>
        <w:t>ayment</w:t>
      </w:r>
    </w:p>
    <w:p w14:paraId="20CFABEB" w14:textId="1A984E68" w:rsidR="00C614E4" w:rsidRPr="0044288B" w:rsidRDefault="00C614E4" w:rsidP="00435FE1">
      <w:pPr>
        <w:spacing w:line="276" w:lineRule="auto"/>
        <w:ind w:left="567" w:hanging="567"/>
        <w:rPr>
          <w:rFonts w:ascii="Arial" w:hAnsi="Arial" w:cs="Arial"/>
          <w:sz w:val="24"/>
          <w:szCs w:val="24"/>
        </w:rPr>
      </w:pPr>
    </w:p>
    <w:p w14:paraId="6E150C2D" w14:textId="1E25A6D2" w:rsidR="00C614E4" w:rsidRPr="0044288B" w:rsidRDefault="001E60C4" w:rsidP="00435FE1">
      <w:pPr>
        <w:pStyle w:val="ListParagraph"/>
        <w:numPr>
          <w:ilvl w:val="1"/>
          <w:numId w:val="1"/>
        </w:numPr>
        <w:spacing w:line="276" w:lineRule="auto"/>
        <w:ind w:left="567" w:hanging="567"/>
        <w:rPr>
          <w:rFonts w:ascii="Arial" w:hAnsi="Arial" w:cs="Arial"/>
          <w:sz w:val="24"/>
          <w:szCs w:val="24"/>
        </w:rPr>
      </w:pPr>
      <w:r w:rsidRPr="001E60C4">
        <w:rPr>
          <w:rFonts w:ascii="Arial" w:hAnsi="Arial" w:cs="Arial"/>
          <w:sz w:val="24"/>
          <w:szCs w:val="24"/>
        </w:rPr>
        <w:t xml:space="preserve">Once you have submitted your application form </w:t>
      </w:r>
      <w:r>
        <w:rPr>
          <w:rFonts w:ascii="Arial" w:hAnsi="Arial" w:cs="Arial"/>
          <w:sz w:val="24"/>
          <w:szCs w:val="24"/>
        </w:rPr>
        <w:t>(</w:t>
      </w:r>
      <w:r w:rsidRPr="001E60C4">
        <w:rPr>
          <w:rFonts w:ascii="Arial" w:hAnsi="Arial" w:cs="Arial"/>
          <w:sz w:val="24"/>
          <w:szCs w:val="24"/>
        </w:rPr>
        <w:t xml:space="preserve">via </w:t>
      </w:r>
      <w:r>
        <w:rPr>
          <w:rFonts w:ascii="Arial" w:hAnsi="Arial" w:cs="Arial"/>
          <w:sz w:val="24"/>
          <w:szCs w:val="24"/>
        </w:rPr>
        <w:t xml:space="preserve">email or </w:t>
      </w:r>
      <w:r w:rsidRPr="001E60C4">
        <w:rPr>
          <w:rFonts w:ascii="Arial" w:hAnsi="Arial" w:cs="Arial"/>
          <w:sz w:val="24"/>
          <w:szCs w:val="24"/>
        </w:rPr>
        <w:t>the MyBar portal</w:t>
      </w:r>
      <w:r>
        <w:rPr>
          <w:rFonts w:ascii="Arial" w:hAnsi="Arial" w:cs="Arial"/>
          <w:sz w:val="24"/>
          <w:szCs w:val="24"/>
        </w:rPr>
        <w:t>)</w:t>
      </w:r>
      <w:r w:rsidRPr="001E60C4">
        <w:rPr>
          <w:rFonts w:ascii="Arial" w:hAnsi="Arial" w:cs="Arial"/>
          <w:sz w:val="24"/>
          <w:szCs w:val="24"/>
        </w:rPr>
        <w:t>, we will generate an invoice for the fee and send it to you, by email. When paying an application fee, you will need to quote your </w:t>
      </w:r>
      <w:r w:rsidRPr="001E60C4">
        <w:rPr>
          <w:rFonts w:ascii="Arial" w:hAnsi="Arial" w:cs="Arial"/>
          <w:b/>
          <w:bCs/>
          <w:sz w:val="24"/>
          <w:szCs w:val="24"/>
        </w:rPr>
        <w:t>Invoice ID</w:t>
      </w:r>
      <w:r w:rsidRPr="001E60C4">
        <w:rPr>
          <w:rFonts w:ascii="Arial" w:hAnsi="Arial" w:cs="Arial"/>
          <w:sz w:val="24"/>
          <w:szCs w:val="24"/>
        </w:rPr>
        <w:t> to enable us to reconcile your payment</w:t>
      </w:r>
      <w:r w:rsidR="00C614E4" w:rsidRPr="0044288B">
        <w:rPr>
          <w:rFonts w:ascii="Arial" w:hAnsi="Arial" w:cs="Arial"/>
          <w:sz w:val="24"/>
          <w:szCs w:val="24"/>
        </w:rPr>
        <w:t>.</w:t>
      </w:r>
    </w:p>
    <w:p w14:paraId="0F0FCA07" w14:textId="77777777" w:rsidR="00C614E4" w:rsidRPr="0044288B" w:rsidRDefault="00C614E4" w:rsidP="00435FE1">
      <w:pPr>
        <w:pStyle w:val="ListParagraph"/>
        <w:spacing w:line="276" w:lineRule="auto"/>
        <w:ind w:left="567" w:hanging="567"/>
        <w:rPr>
          <w:rFonts w:ascii="Arial" w:hAnsi="Arial" w:cs="Arial"/>
          <w:sz w:val="24"/>
          <w:szCs w:val="24"/>
        </w:rPr>
      </w:pPr>
    </w:p>
    <w:p w14:paraId="783E2CE9" w14:textId="415C3F2C" w:rsidR="00C614E4" w:rsidRPr="0044288B" w:rsidRDefault="001E60C4" w:rsidP="00435FE1">
      <w:pPr>
        <w:pStyle w:val="ListParagraph"/>
        <w:numPr>
          <w:ilvl w:val="1"/>
          <w:numId w:val="1"/>
        </w:numPr>
        <w:spacing w:line="276" w:lineRule="auto"/>
        <w:ind w:left="567" w:hanging="567"/>
        <w:rPr>
          <w:rFonts w:ascii="Arial" w:hAnsi="Arial" w:cs="Arial"/>
          <w:sz w:val="24"/>
          <w:szCs w:val="24"/>
        </w:rPr>
      </w:pPr>
      <w:r w:rsidRPr="0044288B">
        <w:rPr>
          <w:rFonts w:ascii="Arial" w:hAnsi="Arial" w:cs="Arial"/>
          <w:sz w:val="24"/>
          <w:szCs w:val="24"/>
        </w:rPr>
        <w:t>Our preferred method of payment is bank transfer (BACS). When paying by BACS, you must ensure that the BSB receives the full amount in Sterling: ie </w:t>
      </w:r>
      <w:r w:rsidRPr="0044288B">
        <w:rPr>
          <w:rFonts w:ascii="Arial" w:hAnsi="Arial" w:cs="Arial"/>
          <w:b/>
          <w:bCs/>
          <w:sz w:val="24"/>
          <w:szCs w:val="24"/>
          <w:u w:val="single"/>
        </w:rPr>
        <w:t>you must pay all charges of your bank and agents charges, including those of the BSB.</w:t>
      </w:r>
      <w:r w:rsidRPr="0044288B">
        <w:rPr>
          <w:rFonts w:ascii="Arial" w:hAnsi="Arial" w:cs="Arial"/>
          <w:sz w:val="24"/>
          <w:szCs w:val="24"/>
        </w:rPr>
        <w:t> This may include a handling charge levied by RBS if the issuing bank does not pay all bank charges</w:t>
      </w:r>
      <w:r>
        <w:rPr>
          <w:rFonts w:ascii="Arial" w:hAnsi="Arial" w:cs="Arial"/>
          <w:sz w:val="24"/>
          <w:szCs w:val="24"/>
        </w:rPr>
        <w:t>.</w:t>
      </w:r>
    </w:p>
    <w:p w14:paraId="314A6288" w14:textId="77777777" w:rsidR="00C614E4" w:rsidRPr="0044288B" w:rsidRDefault="00C614E4" w:rsidP="00435FE1">
      <w:pPr>
        <w:spacing w:line="276" w:lineRule="auto"/>
        <w:rPr>
          <w:rFonts w:ascii="Arial" w:hAnsi="Arial" w:cs="Arial"/>
          <w:sz w:val="24"/>
          <w:szCs w:val="24"/>
        </w:rPr>
      </w:pPr>
    </w:p>
    <w:p w14:paraId="77B62AB1" w14:textId="256D34FB" w:rsidR="008A45AC" w:rsidRPr="0044288B" w:rsidRDefault="008A45AC" w:rsidP="00435FE1">
      <w:pPr>
        <w:pStyle w:val="ListParagraph"/>
        <w:numPr>
          <w:ilvl w:val="1"/>
          <w:numId w:val="1"/>
        </w:numPr>
        <w:spacing w:line="276" w:lineRule="auto"/>
        <w:ind w:left="567" w:hanging="567"/>
        <w:rPr>
          <w:rFonts w:ascii="Arial" w:hAnsi="Arial" w:cs="Arial"/>
          <w:sz w:val="24"/>
          <w:szCs w:val="24"/>
        </w:rPr>
      </w:pPr>
      <w:r w:rsidRPr="0044288B">
        <w:rPr>
          <w:rFonts w:ascii="Arial" w:hAnsi="Arial" w:cs="Arial"/>
          <w:sz w:val="24"/>
          <w:szCs w:val="24"/>
        </w:rPr>
        <w:t>Applicants making payment via BACS are responsible for ensuring that the correct bank details are used, and the correct amount is transferred.</w:t>
      </w:r>
    </w:p>
    <w:p w14:paraId="2773AE88" w14:textId="77777777" w:rsidR="008A45AC" w:rsidRPr="0044288B" w:rsidRDefault="008A45AC" w:rsidP="00435FE1">
      <w:pPr>
        <w:spacing w:line="276" w:lineRule="auto"/>
        <w:ind w:left="567" w:hanging="567"/>
        <w:rPr>
          <w:rFonts w:ascii="Arial" w:hAnsi="Arial" w:cs="Arial"/>
          <w:sz w:val="24"/>
          <w:szCs w:val="24"/>
        </w:rPr>
      </w:pPr>
    </w:p>
    <w:p w14:paraId="77018CA8" w14:textId="47E07972" w:rsidR="008A45AC" w:rsidRPr="0044288B" w:rsidRDefault="008A45AC" w:rsidP="00435FE1">
      <w:pPr>
        <w:pStyle w:val="ListParagraph"/>
        <w:numPr>
          <w:ilvl w:val="1"/>
          <w:numId w:val="1"/>
        </w:numPr>
        <w:spacing w:line="276" w:lineRule="auto"/>
        <w:ind w:left="567" w:hanging="567"/>
        <w:rPr>
          <w:rFonts w:ascii="Arial" w:eastAsiaTheme="minorEastAsia" w:hAnsi="Arial" w:cs="Arial"/>
          <w:sz w:val="24"/>
          <w:szCs w:val="24"/>
        </w:rPr>
      </w:pPr>
      <w:r w:rsidRPr="0044288B">
        <w:rPr>
          <w:rFonts w:ascii="Arial" w:hAnsi="Arial" w:cs="Arial"/>
          <w:sz w:val="24"/>
          <w:szCs w:val="24"/>
        </w:rPr>
        <w:t>International banking charges: You must pay any international banking charges in addition to the prescribed fee (your bank should be able to advise you on this). We will not process applications where less than the prescribed fee is received. Please see information regarding international refunds in the Refunds section of these guidelines.</w:t>
      </w:r>
    </w:p>
    <w:p w14:paraId="1C98218A" w14:textId="5DB72EA5" w:rsidR="40C0F95B" w:rsidRPr="0044288B" w:rsidRDefault="40C0F95B" w:rsidP="00435FE1">
      <w:pPr>
        <w:spacing w:line="276" w:lineRule="auto"/>
        <w:ind w:left="567" w:hanging="567"/>
        <w:rPr>
          <w:rFonts w:ascii="Arial" w:hAnsi="Arial" w:cs="Arial"/>
          <w:sz w:val="24"/>
          <w:szCs w:val="24"/>
        </w:rPr>
      </w:pPr>
    </w:p>
    <w:p w14:paraId="6004AB52" w14:textId="6B4504B1" w:rsidR="00C614E4" w:rsidRPr="0044288B" w:rsidRDefault="00C614E4" w:rsidP="00435FE1">
      <w:pPr>
        <w:pStyle w:val="ListParagraph"/>
        <w:numPr>
          <w:ilvl w:val="1"/>
          <w:numId w:val="1"/>
        </w:numPr>
        <w:spacing w:line="276" w:lineRule="auto"/>
        <w:ind w:left="567" w:hanging="567"/>
        <w:rPr>
          <w:rFonts w:ascii="Arial" w:hAnsi="Arial" w:cs="Arial"/>
          <w:sz w:val="24"/>
          <w:szCs w:val="24"/>
        </w:rPr>
      </w:pPr>
      <w:r w:rsidRPr="0044288B">
        <w:rPr>
          <w:rFonts w:ascii="Arial" w:hAnsi="Arial" w:cs="Arial"/>
          <w:sz w:val="24"/>
          <w:szCs w:val="24"/>
        </w:rPr>
        <w:t>If you are unable to pay by BACS, you may make payment by credit/debit card. Once you have received an email acknowledgement that your application has been logged</w:t>
      </w:r>
      <w:r w:rsidR="001E60C4">
        <w:rPr>
          <w:rFonts w:ascii="Arial" w:hAnsi="Arial" w:cs="Arial"/>
          <w:sz w:val="24"/>
          <w:szCs w:val="24"/>
        </w:rPr>
        <w:t xml:space="preserve"> and you have received your invoice by email</w:t>
      </w:r>
      <w:r w:rsidRPr="0044288B">
        <w:rPr>
          <w:rFonts w:ascii="Arial" w:hAnsi="Arial" w:cs="Arial"/>
          <w:sz w:val="24"/>
          <w:szCs w:val="24"/>
        </w:rPr>
        <w:t>, please call the Authorisations Team on 020 7611 1444 to make a card payment.</w:t>
      </w:r>
    </w:p>
    <w:p w14:paraId="30A195A8" w14:textId="77777777" w:rsidR="00F101FF" w:rsidRPr="0044288B" w:rsidRDefault="00F101FF" w:rsidP="00435FE1">
      <w:pPr>
        <w:pStyle w:val="ListParagraph"/>
        <w:spacing w:line="276" w:lineRule="auto"/>
        <w:ind w:left="567" w:hanging="567"/>
        <w:rPr>
          <w:rFonts w:ascii="Arial" w:hAnsi="Arial" w:cs="Arial"/>
          <w:sz w:val="24"/>
          <w:szCs w:val="24"/>
        </w:rPr>
      </w:pPr>
    </w:p>
    <w:p w14:paraId="708B0623" w14:textId="5EFB1464" w:rsidR="00F101FF" w:rsidRPr="0044288B" w:rsidRDefault="00F101FF" w:rsidP="00435FE1">
      <w:pPr>
        <w:pStyle w:val="ListParagraph"/>
        <w:numPr>
          <w:ilvl w:val="1"/>
          <w:numId w:val="1"/>
        </w:numPr>
        <w:spacing w:line="276" w:lineRule="auto"/>
        <w:ind w:left="567" w:hanging="567"/>
        <w:rPr>
          <w:rFonts w:ascii="Arial" w:hAnsi="Arial" w:cs="Arial"/>
          <w:sz w:val="24"/>
          <w:szCs w:val="24"/>
        </w:rPr>
      </w:pPr>
      <w:r w:rsidRPr="0044288B">
        <w:rPr>
          <w:rFonts w:ascii="Arial" w:hAnsi="Arial" w:cs="Arial"/>
          <w:sz w:val="24"/>
          <w:szCs w:val="24"/>
        </w:rPr>
        <w:t>If you are making payment via telephone, please ensure that you are using your own credit/debit card.</w:t>
      </w:r>
      <w:r w:rsidR="00280C66">
        <w:rPr>
          <w:rFonts w:ascii="Arial" w:hAnsi="Arial" w:cs="Arial"/>
          <w:sz w:val="24"/>
          <w:szCs w:val="24"/>
        </w:rPr>
        <w:t xml:space="preserve"> If a third party will be making a payment with their own credit/debit card on your behalf, please ensure that they </w:t>
      </w:r>
      <w:r w:rsidR="00E011D9">
        <w:rPr>
          <w:rFonts w:ascii="Arial" w:hAnsi="Arial" w:cs="Arial"/>
          <w:sz w:val="24"/>
          <w:szCs w:val="24"/>
        </w:rPr>
        <w:t>are able to quote your full name, your postal and email addresses, and your invoice reference.</w:t>
      </w:r>
    </w:p>
    <w:p w14:paraId="1EBABC13" w14:textId="77777777" w:rsidR="00F101FF" w:rsidRPr="0044288B" w:rsidRDefault="00F101FF" w:rsidP="00435FE1">
      <w:pPr>
        <w:pStyle w:val="ListParagraph"/>
        <w:spacing w:line="276" w:lineRule="auto"/>
        <w:ind w:left="567" w:hanging="567"/>
        <w:rPr>
          <w:rFonts w:ascii="Arial" w:hAnsi="Arial" w:cs="Arial"/>
          <w:sz w:val="24"/>
          <w:szCs w:val="24"/>
        </w:rPr>
      </w:pPr>
    </w:p>
    <w:p w14:paraId="6EC77F77" w14:textId="18B3ABDF" w:rsidR="00F101FF" w:rsidRPr="0044288B" w:rsidRDefault="00F101FF" w:rsidP="00435FE1">
      <w:pPr>
        <w:pStyle w:val="ListParagraph"/>
        <w:numPr>
          <w:ilvl w:val="1"/>
          <w:numId w:val="1"/>
        </w:numPr>
        <w:spacing w:line="276" w:lineRule="auto"/>
        <w:ind w:left="567" w:hanging="567"/>
        <w:rPr>
          <w:rFonts w:ascii="Arial" w:hAnsi="Arial" w:cs="Arial"/>
          <w:sz w:val="24"/>
          <w:szCs w:val="24"/>
        </w:rPr>
      </w:pPr>
      <w:r w:rsidRPr="3AB0502A">
        <w:rPr>
          <w:rFonts w:ascii="Arial" w:hAnsi="Arial" w:cs="Arial"/>
          <w:sz w:val="24"/>
          <w:szCs w:val="24"/>
        </w:rPr>
        <w:t>Please note that </w:t>
      </w:r>
      <w:r w:rsidRPr="3AB0502A">
        <w:rPr>
          <w:rFonts w:ascii="Arial" w:hAnsi="Arial" w:cs="Arial"/>
          <w:b/>
          <w:bCs/>
          <w:sz w:val="24"/>
          <w:szCs w:val="24"/>
        </w:rPr>
        <w:t xml:space="preserve">we do not </w:t>
      </w:r>
      <w:r w:rsidRPr="3AB0502A">
        <w:rPr>
          <w:rFonts w:ascii="Arial" w:hAnsi="Arial" w:cs="Arial"/>
          <w:sz w:val="24"/>
          <w:szCs w:val="24"/>
        </w:rPr>
        <w:t>accept cheques</w:t>
      </w:r>
      <w:r w:rsidR="005F141B">
        <w:rPr>
          <w:rFonts w:ascii="Arial" w:hAnsi="Arial" w:cs="Arial"/>
          <w:sz w:val="24"/>
          <w:szCs w:val="24"/>
        </w:rPr>
        <w:t xml:space="preserve"> or cash</w:t>
      </w:r>
      <w:r w:rsidRPr="3AB0502A">
        <w:rPr>
          <w:rFonts w:ascii="Arial" w:hAnsi="Arial" w:cs="Arial"/>
          <w:sz w:val="24"/>
          <w:szCs w:val="24"/>
        </w:rPr>
        <w:t xml:space="preserve"> in payment of application fees.</w:t>
      </w:r>
    </w:p>
    <w:p w14:paraId="68FB7031" w14:textId="77777777" w:rsidR="00F101FF" w:rsidRPr="0044288B" w:rsidRDefault="00F101FF" w:rsidP="00435FE1">
      <w:pPr>
        <w:pStyle w:val="ListParagraph"/>
        <w:spacing w:line="276" w:lineRule="auto"/>
        <w:ind w:left="567" w:hanging="567"/>
        <w:rPr>
          <w:rFonts w:ascii="Arial" w:hAnsi="Arial" w:cs="Arial"/>
          <w:sz w:val="24"/>
          <w:szCs w:val="24"/>
        </w:rPr>
      </w:pPr>
    </w:p>
    <w:p w14:paraId="6A7D36E7" w14:textId="638FDC69" w:rsidR="008A45AC" w:rsidRPr="0044288B" w:rsidRDefault="00F101FF" w:rsidP="00435FE1">
      <w:pPr>
        <w:pStyle w:val="ListParagraph"/>
        <w:numPr>
          <w:ilvl w:val="1"/>
          <w:numId w:val="1"/>
        </w:numPr>
        <w:spacing w:line="276" w:lineRule="auto"/>
        <w:ind w:left="567" w:hanging="567"/>
        <w:rPr>
          <w:rFonts w:ascii="Arial" w:hAnsi="Arial" w:cs="Arial"/>
          <w:sz w:val="24"/>
          <w:szCs w:val="24"/>
        </w:rPr>
      </w:pPr>
      <w:r w:rsidRPr="0044288B">
        <w:rPr>
          <w:rFonts w:ascii="Arial" w:hAnsi="Arial" w:cs="Arial"/>
          <w:b/>
          <w:bCs/>
          <w:sz w:val="24"/>
          <w:szCs w:val="24"/>
        </w:rPr>
        <w:t xml:space="preserve">You must submit your application </w:t>
      </w:r>
      <w:r w:rsidR="00010662">
        <w:rPr>
          <w:rFonts w:ascii="Arial" w:hAnsi="Arial" w:cs="Arial"/>
          <w:b/>
          <w:bCs/>
          <w:sz w:val="24"/>
          <w:szCs w:val="24"/>
        </w:rPr>
        <w:t xml:space="preserve">(ie your completed application form and </w:t>
      </w:r>
      <w:r w:rsidR="006107DD">
        <w:rPr>
          <w:rFonts w:ascii="Arial" w:hAnsi="Arial" w:cs="Arial"/>
          <w:b/>
          <w:bCs/>
          <w:sz w:val="24"/>
          <w:szCs w:val="24"/>
        </w:rPr>
        <w:t xml:space="preserve">all </w:t>
      </w:r>
      <w:r w:rsidR="00010662">
        <w:rPr>
          <w:rFonts w:ascii="Arial" w:hAnsi="Arial" w:cs="Arial"/>
          <w:b/>
          <w:bCs/>
          <w:sz w:val="24"/>
          <w:szCs w:val="24"/>
        </w:rPr>
        <w:t xml:space="preserve">related supporting documents) </w:t>
      </w:r>
      <w:r w:rsidRPr="0044288B">
        <w:rPr>
          <w:rFonts w:ascii="Arial" w:hAnsi="Arial" w:cs="Arial"/>
          <w:b/>
          <w:bCs/>
          <w:sz w:val="24"/>
          <w:szCs w:val="24"/>
        </w:rPr>
        <w:t>before you pay the prescribed fee</w:t>
      </w:r>
      <w:r w:rsidR="008A45AC" w:rsidRPr="0044288B">
        <w:rPr>
          <w:rFonts w:ascii="Arial" w:hAnsi="Arial" w:cs="Arial"/>
          <w:b/>
          <w:bCs/>
          <w:sz w:val="24"/>
          <w:szCs w:val="24"/>
        </w:rPr>
        <w:t>.</w:t>
      </w:r>
      <w:r w:rsidR="008A45AC" w:rsidRPr="0044288B">
        <w:rPr>
          <w:rFonts w:ascii="Arial" w:hAnsi="Arial" w:cs="Arial"/>
          <w:sz w:val="24"/>
          <w:szCs w:val="24"/>
        </w:rPr>
        <w:t xml:space="preserve"> If you choose to make an advance fee payment and do not submit the related application form and supporting evidence within </w:t>
      </w:r>
      <w:r w:rsidR="00790764">
        <w:rPr>
          <w:rFonts w:ascii="Arial" w:hAnsi="Arial" w:cs="Arial"/>
          <w:sz w:val="24"/>
          <w:szCs w:val="24"/>
          <w:u w:val="single"/>
        </w:rPr>
        <w:t>one month</w:t>
      </w:r>
      <w:r w:rsidR="008A45AC" w:rsidRPr="0044288B">
        <w:rPr>
          <w:rFonts w:ascii="Arial" w:hAnsi="Arial" w:cs="Arial"/>
          <w:sz w:val="24"/>
          <w:szCs w:val="24"/>
        </w:rPr>
        <w:t> of the date of your payment, any funds transferred to us will be written off by our Finance Department. In these circumstances, funds will be subject to our accounting reconciliation process and will </w:t>
      </w:r>
      <w:r w:rsidR="008A45AC" w:rsidRPr="0044288B">
        <w:rPr>
          <w:rFonts w:ascii="Arial" w:hAnsi="Arial" w:cs="Arial"/>
          <w:sz w:val="24"/>
          <w:szCs w:val="24"/>
          <w:u w:val="single"/>
        </w:rPr>
        <w:t>not</w:t>
      </w:r>
      <w:r w:rsidR="008A45AC" w:rsidRPr="0044288B">
        <w:rPr>
          <w:rFonts w:ascii="Arial" w:hAnsi="Arial" w:cs="Arial"/>
          <w:sz w:val="24"/>
          <w:szCs w:val="24"/>
        </w:rPr>
        <w:t> be recoverable by you for future applications or available for either a full or partial refund.</w:t>
      </w:r>
    </w:p>
    <w:p w14:paraId="7C0C707F" w14:textId="2CF9B915" w:rsidR="0043292E" w:rsidRDefault="0043292E" w:rsidP="00435FE1">
      <w:pPr>
        <w:spacing w:line="276" w:lineRule="auto"/>
        <w:rPr>
          <w:rFonts w:ascii="Arial" w:hAnsi="Arial" w:cs="Arial"/>
          <w:sz w:val="24"/>
          <w:szCs w:val="24"/>
        </w:rPr>
      </w:pPr>
    </w:p>
    <w:p w14:paraId="033E2317" w14:textId="77777777" w:rsidR="00F52030" w:rsidRPr="0044288B" w:rsidRDefault="00F52030" w:rsidP="00435FE1">
      <w:pPr>
        <w:spacing w:line="276" w:lineRule="auto"/>
        <w:rPr>
          <w:rFonts w:ascii="Arial" w:hAnsi="Arial" w:cs="Arial"/>
          <w:sz w:val="24"/>
          <w:szCs w:val="24"/>
        </w:rPr>
      </w:pPr>
    </w:p>
    <w:p w14:paraId="12897742" w14:textId="36829993" w:rsidR="0043292E" w:rsidRPr="0044288B" w:rsidRDefault="0043292E" w:rsidP="00435FE1">
      <w:pPr>
        <w:pStyle w:val="ListParagraph"/>
        <w:numPr>
          <w:ilvl w:val="0"/>
          <w:numId w:val="1"/>
        </w:numPr>
        <w:spacing w:line="276" w:lineRule="auto"/>
        <w:ind w:left="284" w:hanging="284"/>
        <w:rPr>
          <w:rFonts w:ascii="Arial" w:hAnsi="Arial" w:cs="Arial"/>
          <w:b/>
          <w:bCs/>
          <w:sz w:val="24"/>
          <w:szCs w:val="24"/>
        </w:rPr>
      </w:pPr>
      <w:r w:rsidRPr="0044288B">
        <w:rPr>
          <w:rFonts w:ascii="Arial" w:hAnsi="Arial" w:cs="Arial"/>
          <w:b/>
          <w:bCs/>
          <w:sz w:val="24"/>
          <w:szCs w:val="24"/>
        </w:rPr>
        <w:lastRenderedPageBreak/>
        <w:t xml:space="preserve">Instalments </w:t>
      </w:r>
      <w:r w:rsidR="003419E4" w:rsidRPr="0044288B">
        <w:rPr>
          <w:rFonts w:ascii="Arial" w:hAnsi="Arial" w:cs="Arial"/>
          <w:b/>
          <w:bCs/>
          <w:sz w:val="24"/>
          <w:szCs w:val="24"/>
        </w:rPr>
        <w:t>P</w:t>
      </w:r>
      <w:r w:rsidRPr="0044288B">
        <w:rPr>
          <w:rFonts w:ascii="Arial" w:hAnsi="Arial" w:cs="Arial"/>
          <w:b/>
          <w:bCs/>
          <w:sz w:val="24"/>
          <w:szCs w:val="24"/>
        </w:rPr>
        <w:t>lans</w:t>
      </w:r>
    </w:p>
    <w:p w14:paraId="5A9A5C59" w14:textId="41325A5C" w:rsidR="0043292E" w:rsidRPr="0044288B" w:rsidRDefault="0043292E" w:rsidP="00435FE1">
      <w:pPr>
        <w:spacing w:line="276" w:lineRule="auto"/>
        <w:rPr>
          <w:rFonts w:ascii="Arial" w:hAnsi="Arial" w:cs="Arial"/>
          <w:sz w:val="24"/>
          <w:szCs w:val="24"/>
        </w:rPr>
      </w:pPr>
    </w:p>
    <w:p w14:paraId="43739DF9" w14:textId="19F0A0C3" w:rsidR="005C7615" w:rsidRPr="0044288B" w:rsidRDefault="005C7615" w:rsidP="00435FE1">
      <w:pPr>
        <w:pStyle w:val="ListParagraph"/>
        <w:numPr>
          <w:ilvl w:val="1"/>
          <w:numId w:val="1"/>
        </w:numPr>
        <w:spacing w:line="276" w:lineRule="auto"/>
        <w:ind w:left="567" w:hanging="567"/>
        <w:rPr>
          <w:rFonts w:ascii="Arial" w:hAnsi="Arial" w:cs="Arial"/>
          <w:sz w:val="24"/>
          <w:szCs w:val="24"/>
        </w:rPr>
      </w:pPr>
      <w:r w:rsidRPr="0044288B">
        <w:rPr>
          <w:rFonts w:ascii="Arial" w:hAnsi="Arial" w:cs="Arial"/>
          <w:sz w:val="24"/>
          <w:szCs w:val="24"/>
        </w:rPr>
        <w:t xml:space="preserve">The Authorisations Team </w:t>
      </w:r>
      <w:r w:rsidR="00064F62" w:rsidRPr="0044288B">
        <w:rPr>
          <w:rFonts w:ascii="Arial" w:hAnsi="Arial" w:cs="Arial"/>
          <w:sz w:val="24"/>
          <w:szCs w:val="24"/>
        </w:rPr>
        <w:t>no longer offers</w:t>
      </w:r>
      <w:r w:rsidRPr="0044288B">
        <w:rPr>
          <w:rFonts w:ascii="Arial" w:hAnsi="Arial" w:cs="Arial"/>
          <w:sz w:val="24"/>
          <w:szCs w:val="24"/>
        </w:rPr>
        <w:t xml:space="preserve"> payment </w:t>
      </w:r>
      <w:r w:rsidR="00064F62" w:rsidRPr="0044288B">
        <w:rPr>
          <w:rFonts w:ascii="Arial" w:hAnsi="Arial" w:cs="Arial"/>
          <w:sz w:val="24"/>
          <w:szCs w:val="24"/>
        </w:rPr>
        <w:t>by</w:t>
      </w:r>
      <w:r w:rsidRPr="0044288B">
        <w:rPr>
          <w:rFonts w:ascii="Arial" w:hAnsi="Arial" w:cs="Arial"/>
          <w:sz w:val="24"/>
          <w:szCs w:val="24"/>
        </w:rPr>
        <w:t xml:space="preserve"> instalment</w:t>
      </w:r>
      <w:r w:rsidR="00064F62" w:rsidRPr="0044288B">
        <w:rPr>
          <w:rFonts w:ascii="Arial" w:hAnsi="Arial" w:cs="Arial"/>
          <w:sz w:val="24"/>
          <w:szCs w:val="24"/>
        </w:rPr>
        <w:t xml:space="preserve"> plan</w:t>
      </w:r>
      <w:r w:rsidRPr="0044288B">
        <w:rPr>
          <w:rFonts w:ascii="Arial" w:hAnsi="Arial" w:cs="Arial"/>
          <w:sz w:val="24"/>
          <w:szCs w:val="24"/>
        </w:rPr>
        <w:t xml:space="preserve"> for application fees. If an applicant is unable to afford the cost of an application, they should refer to the information regarding fee waiver</w:t>
      </w:r>
      <w:r w:rsidR="00F65DAD" w:rsidRPr="0044288B">
        <w:rPr>
          <w:rFonts w:ascii="Arial" w:hAnsi="Arial" w:cs="Arial"/>
          <w:sz w:val="24"/>
          <w:szCs w:val="24"/>
        </w:rPr>
        <w:t>s</w:t>
      </w:r>
      <w:r w:rsidRPr="0044288B">
        <w:rPr>
          <w:rFonts w:ascii="Arial" w:hAnsi="Arial" w:cs="Arial"/>
          <w:sz w:val="24"/>
          <w:szCs w:val="24"/>
        </w:rPr>
        <w:t xml:space="preserve">, as set out in </w:t>
      </w:r>
      <w:r w:rsidR="00511F67">
        <w:rPr>
          <w:rFonts w:ascii="Arial" w:hAnsi="Arial" w:cs="Arial"/>
          <w:sz w:val="24"/>
          <w:szCs w:val="24"/>
        </w:rPr>
        <w:t>the team’s Fee Waiver Policy (available on the Bar Standards Board website)</w:t>
      </w:r>
      <w:r w:rsidRPr="0044288B">
        <w:rPr>
          <w:rFonts w:ascii="Arial" w:hAnsi="Arial" w:cs="Arial"/>
          <w:sz w:val="24"/>
          <w:szCs w:val="24"/>
        </w:rPr>
        <w:t>.</w:t>
      </w:r>
    </w:p>
    <w:p w14:paraId="2E6AD734" w14:textId="01D4CF46" w:rsidR="0043292E" w:rsidRDefault="0043292E" w:rsidP="00435FE1">
      <w:pPr>
        <w:spacing w:line="276" w:lineRule="auto"/>
        <w:rPr>
          <w:rFonts w:ascii="Arial" w:hAnsi="Arial" w:cs="Arial"/>
          <w:sz w:val="24"/>
          <w:szCs w:val="24"/>
        </w:rPr>
      </w:pPr>
    </w:p>
    <w:p w14:paraId="5C206076" w14:textId="77777777" w:rsidR="00F52030" w:rsidRPr="0044288B" w:rsidRDefault="00F52030" w:rsidP="00435FE1">
      <w:pPr>
        <w:spacing w:line="276" w:lineRule="auto"/>
        <w:rPr>
          <w:rFonts w:ascii="Arial" w:hAnsi="Arial" w:cs="Arial"/>
          <w:sz w:val="24"/>
          <w:szCs w:val="24"/>
        </w:rPr>
      </w:pPr>
    </w:p>
    <w:p w14:paraId="33D7171E" w14:textId="53CEB10B" w:rsidR="0043292E" w:rsidRPr="0044288B" w:rsidRDefault="0043292E" w:rsidP="00435FE1">
      <w:pPr>
        <w:pStyle w:val="ListParagraph"/>
        <w:numPr>
          <w:ilvl w:val="0"/>
          <w:numId w:val="1"/>
        </w:numPr>
        <w:spacing w:line="276" w:lineRule="auto"/>
        <w:ind w:left="284" w:hanging="284"/>
        <w:rPr>
          <w:rFonts w:ascii="Arial" w:hAnsi="Arial" w:cs="Arial"/>
          <w:b/>
          <w:bCs/>
          <w:sz w:val="24"/>
          <w:szCs w:val="24"/>
        </w:rPr>
      </w:pPr>
      <w:r w:rsidRPr="0044288B">
        <w:rPr>
          <w:rFonts w:ascii="Arial" w:hAnsi="Arial" w:cs="Arial"/>
          <w:b/>
          <w:bCs/>
          <w:sz w:val="24"/>
          <w:szCs w:val="24"/>
        </w:rPr>
        <w:t>Refunds</w:t>
      </w:r>
    </w:p>
    <w:p w14:paraId="3B6AD3F4" w14:textId="5F9037D1" w:rsidR="0043292E" w:rsidRPr="0044288B" w:rsidRDefault="0043292E" w:rsidP="00435FE1">
      <w:pPr>
        <w:spacing w:line="276" w:lineRule="auto"/>
        <w:rPr>
          <w:rFonts w:ascii="Arial" w:hAnsi="Arial" w:cs="Arial"/>
          <w:sz w:val="24"/>
          <w:szCs w:val="24"/>
        </w:rPr>
      </w:pPr>
    </w:p>
    <w:p w14:paraId="3ABA30A8" w14:textId="47026CD9" w:rsidR="0043292E" w:rsidRPr="0044288B" w:rsidRDefault="00C94B24" w:rsidP="00435FE1">
      <w:pPr>
        <w:pStyle w:val="ListParagraph"/>
        <w:numPr>
          <w:ilvl w:val="1"/>
          <w:numId w:val="1"/>
        </w:numPr>
        <w:spacing w:line="276" w:lineRule="auto"/>
        <w:ind w:left="567" w:hanging="567"/>
        <w:rPr>
          <w:rFonts w:ascii="Arial" w:hAnsi="Arial" w:cs="Arial"/>
          <w:sz w:val="24"/>
          <w:szCs w:val="24"/>
        </w:rPr>
      </w:pPr>
      <w:r w:rsidRPr="0044288B">
        <w:rPr>
          <w:rFonts w:ascii="Arial" w:hAnsi="Arial" w:cs="Arial"/>
          <w:sz w:val="24"/>
          <w:szCs w:val="24"/>
        </w:rPr>
        <w:t>Please see the following information on h</w:t>
      </w:r>
      <w:r w:rsidR="00581361" w:rsidRPr="0044288B">
        <w:rPr>
          <w:rFonts w:ascii="Arial" w:hAnsi="Arial" w:cs="Arial"/>
          <w:sz w:val="24"/>
          <w:szCs w:val="24"/>
        </w:rPr>
        <w:t>ow refunds are issued</w:t>
      </w:r>
      <w:r w:rsidRPr="0044288B">
        <w:rPr>
          <w:rFonts w:ascii="Arial" w:hAnsi="Arial" w:cs="Arial"/>
          <w:sz w:val="24"/>
          <w:szCs w:val="24"/>
        </w:rPr>
        <w:t>:</w:t>
      </w:r>
    </w:p>
    <w:p w14:paraId="3076AF38" w14:textId="542CD155" w:rsidR="00420FE5" w:rsidRPr="0044288B" w:rsidRDefault="00420FE5" w:rsidP="00435FE1">
      <w:pPr>
        <w:pStyle w:val="ListParagraph"/>
        <w:spacing w:line="276" w:lineRule="auto"/>
        <w:ind w:left="370"/>
        <w:rPr>
          <w:rFonts w:ascii="Arial" w:hAnsi="Arial" w:cs="Arial"/>
          <w:sz w:val="24"/>
          <w:szCs w:val="24"/>
        </w:rPr>
      </w:pPr>
    </w:p>
    <w:p w14:paraId="29A17A03" w14:textId="4907822E" w:rsidR="00947910" w:rsidRPr="0044288B" w:rsidRDefault="00B2064A" w:rsidP="00435FE1">
      <w:pPr>
        <w:pStyle w:val="ListParagraph"/>
        <w:numPr>
          <w:ilvl w:val="2"/>
          <w:numId w:val="1"/>
        </w:numPr>
        <w:spacing w:line="276" w:lineRule="auto"/>
        <w:ind w:left="1276"/>
        <w:rPr>
          <w:rFonts w:ascii="Arial" w:hAnsi="Arial" w:cs="Arial"/>
          <w:sz w:val="24"/>
          <w:szCs w:val="24"/>
        </w:rPr>
      </w:pPr>
      <w:r w:rsidRPr="4470C65C">
        <w:rPr>
          <w:rFonts w:ascii="Arial" w:hAnsi="Arial" w:cs="Arial"/>
          <w:sz w:val="24"/>
          <w:szCs w:val="24"/>
        </w:rPr>
        <w:t xml:space="preserve">If you have overpaid the application fee, we will contact you directly to arrange a refund. Alternatively, if you think you are entitled to a refund (in line with paragraph 5.3 below) you may contact the </w:t>
      </w:r>
      <w:r w:rsidR="005F141B">
        <w:rPr>
          <w:rFonts w:ascii="Arial" w:hAnsi="Arial" w:cs="Arial"/>
          <w:sz w:val="24"/>
          <w:szCs w:val="24"/>
        </w:rPr>
        <w:t>Authorisations T</w:t>
      </w:r>
      <w:r w:rsidRPr="4470C65C">
        <w:rPr>
          <w:rFonts w:ascii="Arial" w:hAnsi="Arial" w:cs="Arial"/>
          <w:sz w:val="24"/>
          <w:szCs w:val="24"/>
        </w:rPr>
        <w:t>eam directly.</w:t>
      </w:r>
    </w:p>
    <w:p w14:paraId="50FA923E" w14:textId="77777777" w:rsidR="00947910" w:rsidRPr="0044288B" w:rsidRDefault="00947910" w:rsidP="00435FE1">
      <w:pPr>
        <w:pStyle w:val="ListParagraph"/>
        <w:spacing w:line="276" w:lineRule="auto"/>
        <w:ind w:left="1276"/>
        <w:rPr>
          <w:rFonts w:ascii="Arial" w:hAnsi="Arial" w:cs="Arial"/>
          <w:sz w:val="24"/>
          <w:szCs w:val="24"/>
        </w:rPr>
      </w:pPr>
    </w:p>
    <w:p w14:paraId="7EE296F1" w14:textId="4C471670" w:rsidR="00B2064A" w:rsidRPr="0044288B" w:rsidRDefault="00B77E85" w:rsidP="00435FE1">
      <w:pPr>
        <w:pStyle w:val="ListParagraph"/>
        <w:numPr>
          <w:ilvl w:val="2"/>
          <w:numId w:val="1"/>
        </w:numPr>
        <w:spacing w:line="276" w:lineRule="auto"/>
        <w:ind w:left="1276"/>
        <w:rPr>
          <w:rFonts w:ascii="Arial" w:hAnsi="Arial" w:cs="Arial"/>
          <w:sz w:val="24"/>
          <w:szCs w:val="24"/>
        </w:rPr>
      </w:pPr>
      <w:r w:rsidRPr="0044288B">
        <w:rPr>
          <w:rFonts w:ascii="Arial" w:hAnsi="Arial" w:cs="Arial"/>
          <w:sz w:val="24"/>
          <w:szCs w:val="24"/>
        </w:rPr>
        <w:t>T</w:t>
      </w:r>
      <w:r w:rsidR="00947910" w:rsidRPr="0044288B">
        <w:rPr>
          <w:rFonts w:ascii="Arial" w:hAnsi="Arial" w:cs="Arial"/>
          <w:sz w:val="24"/>
          <w:szCs w:val="24"/>
        </w:rPr>
        <w:t xml:space="preserve">he Authorisations Team </w:t>
      </w:r>
      <w:r w:rsidRPr="0044288B">
        <w:rPr>
          <w:rFonts w:ascii="Arial" w:hAnsi="Arial" w:cs="Arial"/>
          <w:sz w:val="24"/>
          <w:szCs w:val="24"/>
        </w:rPr>
        <w:t xml:space="preserve">is not obliged to refund fees paid where no </w:t>
      </w:r>
      <w:r w:rsidR="00481764">
        <w:rPr>
          <w:rFonts w:ascii="Arial" w:hAnsi="Arial" w:cs="Arial"/>
          <w:sz w:val="24"/>
          <w:szCs w:val="24"/>
        </w:rPr>
        <w:t xml:space="preserve">related </w:t>
      </w:r>
      <w:r w:rsidRPr="0044288B">
        <w:rPr>
          <w:rFonts w:ascii="Arial" w:hAnsi="Arial" w:cs="Arial"/>
          <w:sz w:val="24"/>
          <w:szCs w:val="24"/>
        </w:rPr>
        <w:t>application form is submitted</w:t>
      </w:r>
      <w:r w:rsidR="00947910" w:rsidRPr="0044288B">
        <w:rPr>
          <w:rFonts w:ascii="Arial" w:hAnsi="Arial" w:cs="Arial"/>
          <w:sz w:val="24"/>
          <w:szCs w:val="24"/>
        </w:rPr>
        <w:t>.</w:t>
      </w:r>
    </w:p>
    <w:p w14:paraId="2F02424B" w14:textId="77777777" w:rsidR="00B2064A" w:rsidRPr="0044288B" w:rsidRDefault="00B2064A" w:rsidP="00435FE1">
      <w:pPr>
        <w:spacing w:line="276" w:lineRule="auto"/>
        <w:ind w:left="1276"/>
        <w:rPr>
          <w:rFonts w:ascii="Arial" w:hAnsi="Arial" w:cs="Arial"/>
          <w:sz w:val="24"/>
          <w:szCs w:val="24"/>
        </w:rPr>
      </w:pPr>
    </w:p>
    <w:p w14:paraId="4FF18223" w14:textId="5BB97D6D" w:rsidR="00C94B24" w:rsidRPr="0044288B" w:rsidRDefault="00B2064A" w:rsidP="00435FE1">
      <w:pPr>
        <w:pStyle w:val="ListParagraph"/>
        <w:numPr>
          <w:ilvl w:val="2"/>
          <w:numId w:val="1"/>
        </w:numPr>
        <w:spacing w:line="276" w:lineRule="auto"/>
        <w:ind w:left="1276"/>
        <w:rPr>
          <w:rFonts w:ascii="Arial" w:hAnsi="Arial" w:cs="Arial"/>
          <w:sz w:val="24"/>
          <w:szCs w:val="24"/>
        </w:rPr>
      </w:pPr>
      <w:r w:rsidRPr="0044288B">
        <w:rPr>
          <w:rFonts w:ascii="Arial" w:hAnsi="Arial" w:cs="Arial"/>
          <w:sz w:val="24"/>
          <w:szCs w:val="24"/>
        </w:rPr>
        <w:t>W</w:t>
      </w:r>
      <w:r w:rsidR="00C94B24" w:rsidRPr="0044288B">
        <w:rPr>
          <w:rFonts w:ascii="Arial" w:hAnsi="Arial" w:cs="Arial"/>
          <w:sz w:val="24"/>
          <w:szCs w:val="24"/>
        </w:rPr>
        <w:t xml:space="preserve">e require the following details from you </w:t>
      </w:r>
      <w:proofErr w:type="gramStart"/>
      <w:r w:rsidR="00C94B24" w:rsidRPr="0044288B">
        <w:rPr>
          <w:rFonts w:ascii="Arial" w:hAnsi="Arial" w:cs="Arial"/>
          <w:sz w:val="24"/>
          <w:szCs w:val="24"/>
        </w:rPr>
        <w:t>in order to</w:t>
      </w:r>
      <w:proofErr w:type="gramEnd"/>
      <w:r w:rsidR="00C94B24" w:rsidRPr="0044288B">
        <w:rPr>
          <w:rFonts w:ascii="Arial" w:hAnsi="Arial" w:cs="Arial"/>
          <w:sz w:val="24"/>
          <w:szCs w:val="24"/>
        </w:rPr>
        <w:t xml:space="preserve"> process a refund:</w:t>
      </w:r>
    </w:p>
    <w:p w14:paraId="1EE6817A" w14:textId="7200B935" w:rsidR="00C94B24" w:rsidRPr="0044288B" w:rsidRDefault="00C94B24" w:rsidP="00435FE1">
      <w:pPr>
        <w:pStyle w:val="ListParagraph"/>
        <w:numPr>
          <w:ilvl w:val="0"/>
          <w:numId w:val="14"/>
        </w:numPr>
        <w:spacing w:line="276" w:lineRule="auto"/>
        <w:ind w:left="1701" w:hanging="425"/>
        <w:rPr>
          <w:rFonts w:ascii="Arial" w:hAnsi="Arial" w:cs="Arial"/>
          <w:sz w:val="24"/>
          <w:szCs w:val="24"/>
        </w:rPr>
      </w:pPr>
      <w:r w:rsidRPr="0044288B">
        <w:rPr>
          <w:rFonts w:ascii="Arial" w:hAnsi="Arial" w:cs="Arial"/>
          <w:sz w:val="24"/>
          <w:szCs w:val="24"/>
        </w:rPr>
        <w:t>Applicant name</w:t>
      </w:r>
    </w:p>
    <w:p w14:paraId="20CE2BA1" w14:textId="463157CE" w:rsidR="00C94B24" w:rsidRPr="0044288B" w:rsidRDefault="00C94B24" w:rsidP="00435FE1">
      <w:pPr>
        <w:pStyle w:val="ListParagraph"/>
        <w:numPr>
          <w:ilvl w:val="0"/>
          <w:numId w:val="14"/>
        </w:numPr>
        <w:spacing w:line="276" w:lineRule="auto"/>
        <w:ind w:left="1701" w:hanging="425"/>
        <w:rPr>
          <w:rFonts w:ascii="Arial" w:hAnsi="Arial" w:cs="Arial"/>
          <w:sz w:val="24"/>
          <w:szCs w:val="24"/>
        </w:rPr>
      </w:pPr>
      <w:r w:rsidRPr="0044288B">
        <w:rPr>
          <w:rFonts w:ascii="Arial" w:hAnsi="Arial" w:cs="Arial"/>
          <w:sz w:val="24"/>
          <w:szCs w:val="24"/>
        </w:rPr>
        <w:t>Applicant’s home address (if it is outside of the UK)</w:t>
      </w:r>
    </w:p>
    <w:p w14:paraId="6E024403" w14:textId="222E0F4F" w:rsidR="00C94B24" w:rsidRPr="0044288B" w:rsidRDefault="00C94B24" w:rsidP="00435FE1">
      <w:pPr>
        <w:pStyle w:val="ListParagraph"/>
        <w:numPr>
          <w:ilvl w:val="0"/>
          <w:numId w:val="14"/>
        </w:numPr>
        <w:spacing w:line="276" w:lineRule="auto"/>
        <w:ind w:left="1701" w:hanging="425"/>
        <w:rPr>
          <w:rFonts w:ascii="Arial" w:hAnsi="Arial" w:cs="Arial"/>
          <w:sz w:val="24"/>
          <w:szCs w:val="24"/>
        </w:rPr>
      </w:pPr>
      <w:r w:rsidRPr="0044288B">
        <w:rPr>
          <w:rFonts w:ascii="Arial" w:hAnsi="Arial" w:cs="Arial"/>
          <w:sz w:val="24"/>
          <w:szCs w:val="24"/>
        </w:rPr>
        <w:t>Bank name</w:t>
      </w:r>
    </w:p>
    <w:p w14:paraId="5C0E1B85" w14:textId="5FF9933C" w:rsidR="00C94B24" w:rsidRPr="0044288B" w:rsidRDefault="00C94B24" w:rsidP="00435FE1">
      <w:pPr>
        <w:pStyle w:val="ListParagraph"/>
        <w:numPr>
          <w:ilvl w:val="0"/>
          <w:numId w:val="14"/>
        </w:numPr>
        <w:spacing w:line="276" w:lineRule="auto"/>
        <w:ind w:left="1701" w:hanging="425"/>
        <w:rPr>
          <w:rFonts w:ascii="Arial" w:hAnsi="Arial" w:cs="Arial"/>
          <w:sz w:val="24"/>
          <w:szCs w:val="24"/>
        </w:rPr>
      </w:pPr>
      <w:r w:rsidRPr="0044288B">
        <w:rPr>
          <w:rFonts w:ascii="Arial" w:hAnsi="Arial" w:cs="Arial"/>
          <w:sz w:val="24"/>
          <w:szCs w:val="24"/>
        </w:rPr>
        <w:t>Bank account holder name</w:t>
      </w:r>
    </w:p>
    <w:p w14:paraId="04925737" w14:textId="333B0394" w:rsidR="00C94B24" w:rsidRPr="0044288B" w:rsidRDefault="00C94B24" w:rsidP="00435FE1">
      <w:pPr>
        <w:pStyle w:val="ListParagraph"/>
        <w:numPr>
          <w:ilvl w:val="0"/>
          <w:numId w:val="14"/>
        </w:numPr>
        <w:spacing w:line="276" w:lineRule="auto"/>
        <w:ind w:left="1701" w:hanging="425"/>
        <w:rPr>
          <w:rFonts w:ascii="Arial" w:hAnsi="Arial" w:cs="Arial"/>
          <w:sz w:val="24"/>
          <w:szCs w:val="24"/>
        </w:rPr>
      </w:pPr>
      <w:r w:rsidRPr="0044288B">
        <w:rPr>
          <w:rFonts w:ascii="Arial" w:hAnsi="Arial" w:cs="Arial"/>
          <w:sz w:val="24"/>
          <w:szCs w:val="24"/>
        </w:rPr>
        <w:t>Sort code</w:t>
      </w:r>
    </w:p>
    <w:p w14:paraId="7A0510D1" w14:textId="674D0A6B" w:rsidR="00C94B24" w:rsidRPr="0044288B" w:rsidRDefault="00C94B24" w:rsidP="00435FE1">
      <w:pPr>
        <w:pStyle w:val="ListParagraph"/>
        <w:numPr>
          <w:ilvl w:val="0"/>
          <w:numId w:val="14"/>
        </w:numPr>
        <w:spacing w:line="276" w:lineRule="auto"/>
        <w:ind w:left="1701" w:hanging="425"/>
        <w:rPr>
          <w:rFonts w:ascii="Arial" w:hAnsi="Arial" w:cs="Arial"/>
          <w:sz w:val="24"/>
          <w:szCs w:val="24"/>
        </w:rPr>
      </w:pPr>
      <w:r w:rsidRPr="0044288B">
        <w:rPr>
          <w:rFonts w:ascii="Arial" w:hAnsi="Arial" w:cs="Arial"/>
          <w:sz w:val="24"/>
          <w:szCs w:val="24"/>
        </w:rPr>
        <w:t>Account number</w:t>
      </w:r>
    </w:p>
    <w:p w14:paraId="10D724F2" w14:textId="77777777" w:rsidR="00C94B24" w:rsidRPr="0044288B" w:rsidRDefault="00C94B24" w:rsidP="00435FE1">
      <w:pPr>
        <w:pStyle w:val="ListParagraph"/>
        <w:spacing w:line="276" w:lineRule="auto"/>
        <w:ind w:left="1276"/>
        <w:rPr>
          <w:rFonts w:ascii="Arial" w:hAnsi="Arial" w:cs="Arial"/>
          <w:sz w:val="24"/>
          <w:szCs w:val="24"/>
        </w:rPr>
      </w:pPr>
    </w:p>
    <w:p w14:paraId="5667897D" w14:textId="43168CA9" w:rsidR="00420FE5" w:rsidRPr="0044288B" w:rsidRDefault="0006424A" w:rsidP="00435FE1">
      <w:pPr>
        <w:pStyle w:val="ListParagraph"/>
        <w:numPr>
          <w:ilvl w:val="2"/>
          <w:numId w:val="1"/>
        </w:numPr>
        <w:spacing w:line="276" w:lineRule="auto"/>
        <w:ind w:left="1276"/>
        <w:rPr>
          <w:rFonts w:ascii="Arial" w:hAnsi="Arial" w:cs="Arial"/>
          <w:sz w:val="24"/>
          <w:szCs w:val="24"/>
        </w:rPr>
      </w:pPr>
      <w:r w:rsidRPr="0044288B">
        <w:rPr>
          <w:rFonts w:ascii="Arial" w:hAnsi="Arial" w:cs="Arial"/>
          <w:sz w:val="24"/>
          <w:szCs w:val="24"/>
        </w:rPr>
        <w:t xml:space="preserve">When submitting a request for a refund </w:t>
      </w:r>
      <w:r w:rsidRPr="0044288B">
        <w:rPr>
          <w:rFonts w:ascii="Arial" w:hAnsi="Arial" w:cs="Arial"/>
          <w:sz w:val="24"/>
          <w:szCs w:val="24"/>
          <w:u w:val="single"/>
        </w:rPr>
        <w:t>you must provide us with the bank details used to make the original payment</w:t>
      </w:r>
      <w:r w:rsidRPr="0044288B">
        <w:rPr>
          <w:rFonts w:ascii="Arial" w:hAnsi="Arial" w:cs="Arial"/>
          <w:sz w:val="24"/>
          <w:szCs w:val="24"/>
        </w:rPr>
        <w:t>. You should ensure that the bank details and payment reference match exactly otherwise the automated payment system will reject the payment.</w:t>
      </w:r>
    </w:p>
    <w:p w14:paraId="531F0257" w14:textId="77777777" w:rsidR="00C94B24" w:rsidRPr="0044288B" w:rsidRDefault="00C94B24" w:rsidP="00435FE1">
      <w:pPr>
        <w:pStyle w:val="ListParagraph"/>
        <w:spacing w:line="276" w:lineRule="auto"/>
        <w:ind w:left="1276"/>
        <w:rPr>
          <w:rFonts w:ascii="Arial" w:hAnsi="Arial" w:cs="Arial"/>
          <w:sz w:val="24"/>
          <w:szCs w:val="24"/>
        </w:rPr>
      </w:pPr>
    </w:p>
    <w:p w14:paraId="49245855" w14:textId="2DF471BB" w:rsidR="00B2064A" w:rsidRPr="0044288B" w:rsidRDefault="00B2064A" w:rsidP="00435FE1">
      <w:pPr>
        <w:pStyle w:val="ListParagraph"/>
        <w:numPr>
          <w:ilvl w:val="2"/>
          <w:numId w:val="1"/>
        </w:numPr>
        <w:spacing w:line="276" w:lineRule="auto"/>
        <w:ind w:left="1276"/>
        <w:rPr>
          <w:rFonts w:ascii="Arial" w:hAnsi="Arial" w:cs="Arial"/>
          <w:sz w:val="24"/>
          <w:szCs w:val="24"/>
        </w:rPr>
      </w:pPr>
      <w:r w:rsidRPr="0044288B">
        <w:rPr>
          <w:rFonts w:ascii="Arial" w:hAnsi="Arial" w:cs="Arial"/>
          <w:sz w:val="24"/>
          <w:szCs w:val="24"/>
        </w:rPr>
        <w:t xml:space="preserve">You should allow </w:t>
      </w:r>
      <w:r w:rsidRPr="0044288B">
        <w:rPr>
          <w:rFonts w:ascii="Arial" w:hAnsi="Arial" w:cs="Arial"/>
          <w:sz w:val="24"/>
          <w:szCs w:val="24"/>
          <w:u w:val="single"/>
        </w:rPr>
        <w:t>15 working days</w:t>
      </w:r>
      <w:r w:rsidRPr="0044288B">
        <w:rPr>
          <w:rFonts w:ascii="Arial" w:hAnsi="Arial" w:cs="Arial"/>
          <w:sz w:val="24"/>
          <w:szCs w:val="24"/>
        </w:rPr>
        <w:t xml:space="preserve"> for us to process your refund request.</w:t>
      </w:r>
    </w:p>
    <w:p w14:paraId="15BBE4D5" w14:textId="77777777" w:rsidR="00B2064A" w:rsidRPr="0044288B" w:rsidRDefault="00B2064A" w:rsidP="00435FE1">
      <w:pPr>
        <w:spacing w:line="276" w:lineRule="auto"/>
        <w:ind w:left="1276"/>
        <w:rPr>
          <w:rFonts w:ascii="Arial" w:hAnsi="Arial" w:cs="Arial"/>
          <w:sz w:val="24"/>
          <w:szCs w:val="24"/>
        </w:rPr>
      </w:pPr>
    </w:p>
    <w:p w14:paraId="175028C0" w14:textId="6DA42313" w:rsidR="0006424A" w:rsidRPr="0044288B" w:rsidRDefault="00C94B24" w:rsidP="00435FE1">
      <w:pPr>
        <w:pStyle w:val="ListParagraph"/>
        <w:numPr>
          <w:ilvl w:val="2"/>
          <w:numId w:val="1"/>
        </w:numPr>
        <w:spacing w:line="276" w:lineRule="auto"/>
        <w:ind w:left="1276"/>
        <w:rPr>
          <w:rFonts w:ascii="Arial" w:hAnsi="Arial" w:cs="Arial"/>
          <w:sz w:val="24"/>
          <w:szCs w:val="24"/>
        </w:rPr>
      </w:pPr>
      <w:r w:rsidRPr="0044288B">
        <w:rPr>
          <w:rFonts w:ascii="Arial" w:hAnsi="Arial" w:cs="Arial"/>
          <w:sz w:val="24"/>
          <w:szCs w:val="24"/>
        </w:rPr>
        <w:t xml:space="preserve">International refunds: Please be advised that we do not cover the cost of international banking and we will recover the cost of any international banking charges from your refund. If the international banking charges are expected </w:t>
      </w:r>
      <w:r w:rsidR="00B2064A" w:rsidRPr="0044288B">
        <w:rPr>
          <w:rFonts w:ascii="Arial" w:hAnsi="Arial" w:cs="Arial"/>
          <w:sz w:val="24"/>
          <w:szCs w:val="24"/>
        </w:rPr>
        <w:t xml:space="preserve">or likely </w:t>
      </w:r>
      <w:r w:rsidRPr="0044288B">
        <w:rPr>
          <w:rFonts w:ascii="Arial" w:hAnsi="Arial" w:cs="Arial"/>
          <w:sz w:val="24"/>
          <w:szCs w:val="24"/>
        </w:rPr>
        <w:t xml:space="preserve">to exceed the refundable amount, </w:t>
      </w:r>
      <w:r w:rsidR="00B2064A" w:rsidRPr="0044288B">
        <w:rPr>
          <w:rFonts w:ascii="Arial" w:hAnsi="Arial" w:cs="Arial"/>
          <w:sz w:val="24"/>
          <w:szCs w:val="24"/>
        </w:rPr>
        <w:t>a refund will not be processed.</w:t>
      </w:r>
    </w:p>
    <w:p w14:paraId="251F7531" w14:textId="77777777" w:rsidR="00581361" w:rsidRPr="0044288B" w:rsidRDefault="00581361" w:rsidP="00435FE1">
      <w:pPr>
        <w:pStyle w:val="ListParagraph"/>
        <w:spacing w:line="276" w:lineRule="auto"/>
        <w:ind w:left="370"/>
        <w:rPr>
          <w:rFonts w:ascii="Arial" w:hAnsi="Arial" w:cs="Arial"/>
          <w:sz w:val="24"/>
          <w:szCs w:val="24"/>
        </w:rPr>
      </w:pPr>
    </w:p>
    <w:p w14:paraId="04FEEF3B" w14:textId="7466CB40" w:rsidR="00581361" w:rsidRPr="0044288B" w:rsidRDefault="00581361" w:rsidP="00435FE1">
      <w:pPr>
        <w:pStyle w:val="ListParagraph"/>
        <w:numPr>
          <w:ilvl w:val="1"/>
          <w:numId w:val="1"/>
        </w:numPr>
        <w:spacing w:line="276" w:lineRule="auto"/>
        <w:ind w:left="567" w:hanging="567"/>
        <w:rPr>
          <w:rFonts w:ascii="Arial" w:hAnsi="Arial" w:cs="Arial"/>
          <w:sz w:val="24"/>
          <w:szCs w:val="24"/>
        </w:rPr>
      </w:pPr>
      <w:r w:rsidRPr="0044288B">
        <w:rPr>
          <w:rFonts w:ascii="Arial" w:hAnsi="Arial" w:cs="Arial"/>
          <w:sz w:val="24"/>
          <w:szCs w:val="24"/>
        </w:rPr>
        <w:t xml:space="preserve">Refunds will </w:t>
      </w:r>
      <w:r w:rsidRPr="0044288B">
        <w:rPr>
          <w:rFonts w:ascii="Arial" w:hAnsi="Arial" w:cs="Arial"/>
          <w:sz w:val="24"/>
          <w:szCs w:val="24"/>
          <w:u w:val="single"/>
        </w:rPr>
        <w:t>not</w:t>
      </w:r>
      <w:r w:rsidRPr="0044288B">
        <w:rPr>
          <w:rFonts w:ascii="Arial" w:hAnsi="Arial" w:cs="Arial"/>
          <w:sz w:val="24"/>
          <w:szCs w:val="24"/>
        </w:rPr>
        <w:t xml:space="preserve"> be issued in the following circumstances:</w:t>
      </w:r>
    </w:p>
    <w:p w14:paraId="06A57C1B" w14:textId="77777777" w:rsidR="00581361" w:rsidRPr="0044288B" w:rsidRDefault="00581361" w:rsidP="00435FE1">
      <w:pPr>
        <w:pStyle w:val="ListParagraph"/>
        <w:spacing w:line="276" w:lineRule="auto"/>
        <w:rPr>
          <w:rFonts w:ascii="Arial" w:hAnsi="Arial" w:cs="Arial"/>
          <w:sz w:val="24"/>
          <w:szCs w:val="24"/>
        </w:rPr>
      </w:pPr>
    </w:p>
    <w:p w14:paraId="26903DF4" w14:textId="080198FE" w:rsidR="00581361" w:rsidRPr="0044288B" w:rsidRDefault="005F141B" w:rsidP="00435FE1">
      <w:pPr>
        <w:pStyle w:val="ListParagraph"/>
        <w:numPr>
          <w:ilvl w:val="0"/>
          <w:numId w:val="12"/>
        </w:numPr>
        <w:spacing w:line="276" w:lineRule="auto"/>
        <w:ind w:left="1276" w:hanging="709"/>
        <w:rPr>
          <w:rFonts w:ascii="Arial" w:hAnsi="Arial" w:cs="Arial"/>
          <w:sz w:val="24"/>
          <w:szCs w:val="24"/>
        </w:rPr>
      </w:pPr>
      <w:r w:rsidRPr="0044288B">
        <w:rPr>
          <w:rFonts w:ascii="Arial" w:hAnsi="Arial" w:cs="Arial"/>
          <w:sz w:val="24"/>
          <w:szCs w:val="24"/>
        </w:rPr>
        <w:lastRenderedPageBreak/>
        <w:t xml:space="preserve">Where the applicant pays the application fee but does not submit the application form within </w:t>
      </w:r>
      <w:r>
        <w:rPr>
          <w:rFonts w:ascii="Arial" w:hAnsi="Arial" w:cs="Arial"/>
          <w:sz w:val="24"/>
          <w:szCs w:val="24"/>
        </w:rPr>
        <w:t>one month</w:t>
      </w:r>
      <w:r w:rsidRPr="0044288B">
        <w:rPr>
          <w:rFonts w:ascii="Arial" w:hAnsi="Arial" w:cs="Arial"/>
          <w:sz w:val="24"/>
          <w:szCs w:val="24"/>
        </w:rPr>
        <w:t xml:space="preserve"> of payment</w:t>
      </w:r>
      <w:r w:rsidR="00F959A7" w:rsidRPr="0044288B">
        <w:rPr>
          <w:rFonts w:ascii="Arial" w:hAnsi="Arial" w:cs="Arial"/>
          <w:sz w:val="24"/>
          <w:szCs w:val="24"/>
        </w:rPr>
        <w:t>.</w:t>
      </w:r>
    </w:p>
    <w:p w14:paraId="0D995D1B" w14:textId="77777777" w:rsidR="00581361" w:rsidRPr="0044288B" w:rsidRDefault="00581361" w:rsidP="00435FE1">
      <w:pPr>
        <w:pStyle w:val="ListParagraph"/>
        <w:spacing w:line="276" w:lineRule="auto"/>
        <w:ind w:left="1276" w:hanging="709"/>
        <w:rPr>
          <w:rFonts w:ascii="Arial" w:hAnsi="Arial" w:cs="Arial"/>
          <w:sz w:val="24"/>
          <w:szCs w:val="24"/>
        </w:rPr>
      </w:pPr>
    </w:p>
    <w:p w14:paraId="16A047E5" w14:textId="4C80CA22" w:rsidR="00581361" w:rsidRPr="0044288B" w:rsidRDefault="00581361" w:rsidP="00435FE1">
      <w:pPr>
        <w:pStyle w:val="ListParagraph"/>
        <w:numPr>
          <w:ilvl w:val="0"/>
          <w:numId w:val="12"/>
        </w:numPr>
        <w:spacing w:line="276" w:lineRule="auto"/>
        <w:ind w:left="1276" w:hanging="709"/>
        <w:rPr>
          <w:rFonts w:ascii="Arial" w:hAnsi="Arial" w:cs="Arial"/>
          <w:sz w:val="24"/>
          <w:szCs w:val="24"/>
        </w:rPr>
      </w:pPr>
      <w:r w:rsidRPr="4470C65C">
        <w:rPr>
          <w:rFonts w:ascii="Arial" w:hAnsi="Arial" w:cs="Arial"/>
          <w:sz w:val="24"/>
          <w:szCs w:val="24"/>
        </w:rPr>
        <w:t xml:space="preserve">Where assessment </w:t>
      </w:r>
      <w:bookmarkStart w:id="1" w:name="_Hlk100224845"/>
      <w:r w:rsidR="00F959A7" w:rsidRPr="4470C65C">
        <w:rPr>
          <w:rFonts w:ascii="Arial" w:hAnsi="Arial" w:cs="Arial"/>
          <w:sz w:val="24"/>
          <w:szCs w:val="24"/>
        </w:rPr>
        <w:t xml:space="preserve">of the application </w:t>
      </w:r>
      <w:r w:rsidRPr="4470C65C">
        <w:rPr>
          <w:rFonts w:ascii="Arial" w:hAnsi="Arial" w:cs="Arial"/>
          <w:sz w:val="24"/>
          <w:szCs w:val="24"/>
        </w:rPr>
        <w:t xml:space="preserve">has </w:t>
      </w:r>
      <w:r w:rsidR="00F959A7" w:rsidRPr="4470C65C">
        <w:rPr>
          <w:rFonts w:ascii="Arial" w:hAnsi="Arial" w:cs="Arial"/>
          <w:sz w:val="24"/>
          <w:szCs w:val="24"/>
        </w:rPr>
        <w:t>commenced</w:t>
      </w:r>
      <w:bookmarkEnd w:id="1"/>
      <w:r w:rsidR="002C1B9D" w:rsidRPr="4470C65C">
        <w:rPr>
          <w:rFonts w:ascii="Arial" w:hAnsi="Arial" w:cs="Arial"/>
          <w:sz w:val="24"/>
          <w:szCs w:val="24"/>
        </w:rPr>
        <w:t>.</w:t>
      </w:r>
    </w:p>
    <w:p w14:paraId="7C243634" w14:textId="1FF0FC33" w:rsidR="00B2064A" w:rsidRPr="0044288B" w:rsidRDefault="00B2064A" w:rsidP="00435FE1">
      <w:pPr>
        <w:pStyle w:val="ListParagraph"/>
        <w:spacing w:line="276" w:lineRule="auto"/>
        <w:ind w:left="1276" w:hanging="709"/>
        <w:rPr>
          <w:rFonts w:ascii="Arial" w:hAnsi="Arial" w:cs="Arial"/>
          <w:sz w:val="24"/>
          <w:szCs w:val="24"/>
        </w:rPr>
      </w:pPr>
    </w:p>
    <w:p w14:paraId="53DDB98D" w14:textId="639A6B34" w:rsidR="00B2064A" w:rsidRPr="0044288B" w:rsidRDefault="005F141B" w:rsidP="00435FE1">
      <w:pPr>
        <w:pStyle w:val="ListParagraph"/>
        <w:numPr>
          <w:ilvl w:val="0"/>
          <w:numId w:val="12"/>
        </w:numPr>
        <w:spacing w:line="276" w:lineRule="auto"/>
        <w:ind w:left="1276" w:hanging="709"/>
        <w:rPr>
          <w:rFonts w:ascii="Arial" w:hAnsi="Arial" w:cs="Arial"/>
          <w:sz w:val="24"/>
          <w:szCs w:val="24"/>
        </w:rPr>
      </w:pPr>
      <w:r w:rsidRPr="0044288B">
        <w:rPr>
          <w:rFonts w:ascii="Arial" w:hAnsi="Arial" w:cs="Arial"/>
          <w:sz w:val="24"/>
          <w:szCs w:val="24"/>
        </w:rPr>
        <w:t>Where a decision for an application has been issued</w:t>
      </w:r>
      <w:r w:rsidR="00947910" w:rsidRPr="0044288B">
        <w:rPr>
          <w:rFonts w:ascii="Arial" w:hAnsi="Arial" w:cs="Arial"/>
          <w:sz w:val="24"/>
          <w:szCs w:val="24"/>
        </w:rPr>
        <w:t>.</w:t>
      </w:r>
    </w:p>
    <w:p w14:paraId="19E959DB" w14:textId="77777777" w:rsidR="00581361" w:rsidRPr="0044288B" w:rsidRDefault="00581361" w:rsidP="00435FE1">
      <w:pPr>
        <w:spacing w:line="276" w:lineRule="auto"/>
        <w:rPr>
          <w:rFonts w:ascii="Arial" w:hAnsi="Arial" w:cs="Arial"/>
          <w:sz w:val="24"/>
          <w:szCs w:val="24"/>
        </w:rPr>
      </w:pPr>
    </w:p>
    <w:p w14:paraId="396E071C" w14:textId="1B9074D6" w:rsidR="00581361" w:rsidRPr="0044288B" w:rsidRDefault="00581361" w:rsidP="00435FE1">
      <w:pPr>
        <w:pStyle w:val="ListParagraph"/>
        <w:numPr>
          <w:ilvl w:val="1"/>
          <w:numId w:val="1"/>
        </w:numPr>
        <w:spacing w:line="276" w:lineRule="auto"/>
        <w:ind w:left="567" w:hanging="567"/>
        <w:rPr>
          <w:rFonts w:ascii="Arial" w:hAnsi="Arial" w:cs="Arial"/>
          <w:sz w:val="24"/>
          <w:szCs w:val="24"/>
        </w:rPr>
      </w:pPr>
      <w:r w:rsidRPr="4470C65C">
        <w:rPr>
          <w:rFonts w:ascii="Arial" w:hAnsi="Arial" w:cs="Arial"/>
          <w:sz w:val="24"/>
          <w:szCs w:val="24"/>
        </w:rPr>
        <w:t xml:space="preserve">Refunds </w:t>
      </w:r>
      <w:r w:rsidRPr="4470C65C">
        <w:rPr>
          <w:rFonts w:ascii="Arial" w:hAnsi="Arial" w:cs="Arial"/>
          <w:sz w:val="24"/>
          <w:szCs w:val="24"/>
          <w:u w:val="single"/>
        </w:rPr>
        <w:t>may</w:t>
      </w:r>
      <w:r w:rsidRPr="4470C65C">
        <w:rPr>
          <w:rFonts w:ascii="Arial" w:hAnsi="Arial" w:cs="Arial"/>
          <w:sz w:val="24"/>
          <w:szCs w:val="24"/>
        </w:rPr>
        <w:t xml:space="preserve"> be issued in the following circumstances:</w:t>
      </w:r>
    </w:p>
    <w:p w14:paraId="0FDEEA92" w14:textId="75D998AF" w:rsidR="00F959A7" w:rsidRPr="0044288B" w:rsidRDefault="00F959A7" w:rsidP="00435FE1">
      <w:pPr>
        <w:pStyle w:val="ListParagraph"/>
        <w:spacing w:line="276" w:lineRule="auto"/>
        <w:ind w:left="370"/>
        <w:rPr>
          <w:rFonts w:ascii="Arial" w:hAnsi="Arial" w:cs="Arial"/>
          <w:sz w:val="24"/>
          <w:szCs w:val="24"/>
        </w:rPr>
      </w:pPr>
    </w:p>
    <w:p w14:paraId="37C373E0" w14:textId="360FA8AC" w:rsidR="00F959A7" w:rsidRPr="0044288B" w:rsidRDefault="00B2064A" w:rsidP="00435FE1">
      <w:pPr>
        <w:pStyle w:val="ListParagraph"/>
        <w:numPr>
          <w:ilvl w:val="0"/>
          <w:numId w:val="13"/>
        </w:numPr>
        <w:spacing w:line="276" w:lineRule="auto"/>
        <w:ind w:left="1276" w:hanging="709"/>
        <w:rPr>
          <w:rFonts w:ascii="Arial" w:hAnsi="Arial" w:cs="Arial"/>
          <w:sz w:val="24"/>
          <w:szCs w:val="24"/>
        </w:rPr>
      </w:pPr>
      <w:r w:rsidRPr="4470C65C">
        <w:rPr>
          <w:rFonts w:ascii="Arial" w:hAnsi="Arial" w:cs="Arial"/>
          <w:sz w:val="24"/>
          <w:szCs w:val="24"/>
        </w:rPr>
        <w:t xml:space="preserve">Full refund: </w:t>
      </w:r>
      <w:r w:rsidR="00F959A7" w:rsidRPr="4470C65C">
        <w:rPr>
          <w:rFonts w:ascii="Arial" w:hAnsi="Arial" w:cs="Arial"/>
          <w:sz w:val="24"/>
          <w:szCs w:val="24"/>
        </w:rPr>
        <w:t xml:space="preserve">Where assessment of the application has not yet commenced, and the applicant </w:t>
      </w:r>
      <w:r w:rsidR="00F1632F" w:rsidRPr="4470C65C">
        <w:rPr>
          <w:rFonts w:ascii="Arial" w:hAnsi="Arial" w:cs="Arial"/>
          <w:sz w:val="24"/>
          <w:szCs w:val="24"/>
        </w:rPr>
        <w:t xml:space="preserve">informs us that they </w:t>
      </w:r>
      <w:r w:rsidR="00F959A7" w:rsidRPr="4470C65C">
        <w:rPr>
          <w:rFonts w:ascii="Arial" w:hAnsi="Arial" w:cs="Arial"/>
          <w:sz w:val="24"/>
          <w:szCs w:val="24"/>
        </w:rPr>
        <w:t>do not wish to continue with the application</w:t>
      </w:r>
      <w:r w:rsidR="00F1632F" w:rsidRPr="4470C65C">
        <w:rPr>
          <w:rFonts w:ascii="Arial" w:hAnsi="Arial" w:cs="Arial"/>
          <w:sz w:val="24"/>
          <w:szCs w:val="24"/>
        </w:rPr>
        <w:t>.</w:t>
      </w:r>
    </w:p>
    <w:p w14:paraId="78AE0005" w14:textId="77777777" w:rsidR="00947910" w:rsidRPr="0044288B" w:rsidRDefault="00947910" w:rsidP="00435FE1">
      <w:pPr>
        <w:pStyle w:val="ListParagraph"/>
        <w:spacing w:line="276" w:lineRule="auto"/>
        <w:ind w:left="1090"/>
        <w:rPr>
          <w:rFonts w:ascii="Arial" w:hAnsi="Arial" w:cs="Arial"/>
          <w:sz w:val="24"/>
          <w:szCs w:val="24"/>
        </w:rPr>
      </w:pPr>
    </w:p>
    <w:p w14:paraId="543312EA" w14:textId="565858B0" w:rsidR="00947910" w:rsidRPr="0044288B" w:rsidRDefault="00947910" w:rsidP="00435FE1">
      <w:pPr>
        <w:pStyle w:val="ListParagraph"/>
        <w:numPr>
          <w:ilvl w:val="0"/>
          <w:numId w:val="13"/>
        </w:numPr>
        <w:spacing w:line="276" w:lineRule="auto"/>
        <w:ind w:left="1276" w:hanging="709"/>
        <w:rPr>
          <w:rFonts w:ascii="Arial" w:hAnsi="Arial" w:cs="Arial"/>
          <w:sz w:val="24"/>
          <w:szCs w:val="24"/>
        </w:rPr>
      </w:pPr>
      <w:r w:rsidRPr="0044288B">
        <w:rPr>
          <w:rFonts w:ascii="Arial" w:hAnsi="Arial" w:cs="Arial"/>
          <w:sz w:val="24"/>
          <w:szCs w:val="24"/>
        </w:rPr>
        <w:t>Full refund: Where the applicant receives a successful fee waiver decision and has already paid the application fee.</w:t>
      </w:r>
    </w:p>
    <w:p w14:paraId="1436E0EC" w14:textId="77777777" w:rsidR="00F959A7" w:rsidRPr="0044288B" w:rsidRDefault="00F959A7" w:rsidP="00435FE1">
      <w:pPr>
        <w:pStyle w:val="ListParagraph"/>
        <w:spacing w:line="276" w:lineRule="auto"/>
        <w:ind w:left="1276" w:hanging="709"/>
        <w:rPr>
          <w:rFonts w:ascii="Arial" w:hAnsi="Arial" w:cs="Arial"/>
          <w:sz w:val="24"/>
          <w:szCs w:val="24"/>
        </w:rPr>
      </w:pPr>
    </w:p>
    <w:p w14:paraId="09F46D77" w14:textId="41F27024" w:rsidR="00F959A7" w:rsidRDefault="00B2064A" w:rsidP="00435FE1">
      <w:pPr>
        <w:pStyle w:val="ListParagraph"/>
        <w:numPr>
          <w:ilvl w:val="0"/>
          <w:numId w:val="13"/>
        </w:numPr>
        <w:spacing w:line="276" w:lineRule="auto"/>
        <w:ind w:left="1276" w:hanging="709"/>
        <w:rPr>
          <w:rFonts w:ascii="Arial" w:hAnsi="Arial" w:cs="Arial"/>
          <w:sz w:val="24"/>
          <w:szCs w:val="24"/>
        </w:rPr>
      </w:pPr>
      <w:r w:rsidRPr="0044288B">
        <w:rPr>
          <w:rFonts w:ascii="Arial" w:hAnsi="Arial" w:cs="Arial"/>
          <w:sz w:val="24"/>
          <w:szCs w:val="24"/>
        </w:rPr>
        <w:t xml:space="preserve">Partial refund: </w:t>
      </w:r>
      <w:r w:rsidR="00F959A7" w:rsidRPr="0044288B">
        <w:rPr>
          <w:rFonts w:ascii="Arial" w:hAnsi="Arial" w:cs="Arial"/>
          <w:sz w:val="24"/>
          <w:szCs w:val="24"/>
        </w:rPr>
        <w:t>Where the applicant</w:t>
      </w:r>
      <w:r w:rsidRPr="0044288B">
        <w:rPr>
          <w:rFonts w:ascii="Arial" w:hAnsi="Arial" w:cs="Arial"/>
          <w:sz w:val="24"/>
          <w:szCs w:val="24"/>
        </w:rPr>
        <w:t xml:space="preserve"> has overpaid their application fee (please note restrictions on this rule specified in paragraph </w:t>
      </w:r>
      <w:r w:rsidR="00D93464">
        <w:rPr>
          <w:rFonts w:ascii="Arial" w:hAnsi="Arial" w:cs="Arial"/>
          <w:sz w:val="24"/>
          <w:szCs w:val="24"/>
        </w:rPr>
        <w:t>4</w:t>
      </w:r>
      <w:r w:rsidRPr="0044288B">
        <w:rPr>
          <w:rFonts w:ascii="Arial" w:hAnsi="Arial" w:cs="Arial"/>
          <w:sz w:val="24"/>
          <w:szCs w:val="24"/>
        </w:rPr>
        <w:t>.1)</w:t>
      </w:r>
    </w:p>
    <w:p w14:paraId="3418A879" w14:textId="5CBAE1F5" w:rsidR="00FB5171" w:rsidRPr="00FB5171" w:rsidRDefault="00FB5171" w:rsidP="00FB5171">
      <w:pPr>
        <w:spacing w:line="276" w:lineRule="auto"/>
        <w:ind w:left="567"/>
        <w:rPr>
          <w:rFonts w:ascii="Arial" w:hAnsi="Arial" w:cs="Arial"/>
          <w:sz w:val="24"/>
          <w:szCs w:val="24"/>
        </w:rPr>
      </w:pPr>
    </w:p>
    <w:p w14:paraId="45C68F29" w14:textId="55C54BC1" w:rsidR="00FB5171" w:rsidRPr="0044288B" w:rsidRDefault="00FB5171" w:rsidP="00435FE1">
      <w:pPr>
        <w:pStyle w:val="ListParagraph"/>
        <w:numPr>
          <w:ilvl w:val="0"/>
          <w:numId w:val="13"/>
        </w:numPr>
        <w:spacing w:line="276" w:lineRule="auto"/>
        <w:ind w:left="1276" w:hanging="709"/>
        <w:rPr>
          <w:rFonts w:ascii="Arial" w:hAnsi="Arial" w:cs="Arial"/>
          <w:sz w:val="24"/>
          <w:szCs w:val="24"/>
        </w:rPr>
      </w:pPr>
      <w:r>
        <w:rPr>
          <w:rFonts w:ascii="Arial" w:hAnsi="Arial" w:cs="Arial"/>
          <w:sz w:val="24"/>
          <w:szCs w:val="24"/>
        </w:rPr>
        <w:t>Partial refund: Where the applicant has submitted payment of an incorrect fee amount</w:t>
      </w:r>
      <w:r w:rsidR="00CD0F41">
        <w:rPr>
          <w:rFonts w:ascii="Arial" w:hAnsi="Arial" w:cs="Arial"/>
          <w:sz w:val="24"/>
          <w:szCs w:val="24"/>
        </w:rPr>
        <w:t xml:space="preserve"> (eg by paying the fee associated with a different application type from the application form that they completed). It may </w:t>
      </w:r>
      <w:r w:rsidR="007B2430">
        <w:rPr>
          <w:rFonts w:ascii="Arial" w:hAnsi="Arial" w:cs="Arial"/>
          <w:sz w:val="24"/>
          <w:szCs w:val="24"/>
        </w:rPr>
        <w:t>be appropriate to refund part of the original payment if the correct fee is lower than the amount paid</w:t>
      </w:r>
      <w:r w:rsidR="00E63A6C">
        <w:rPr>
          <w:rFonts w:ascii="Arial" w:hAnsi="Arial" w:cs="Arial"/>
          <w:sz w:val="24"/>
          <w:szCs w:val="24"/>
        </w:rPr>
        <w:t xml:space="preserve">. If the original payment is lower than the correct </w:t>
      </w:r>
      <w:r w:rsidR="00AE3CAF">
        <w:rPr>
          <w:rFonts w:ascii="Arial" w:hAnsi="Arial" w:cs="Arial"/>
          <w:sz w:val="24"/>
          <w:szCs w:val="24"/>
        </w:rPr>
        <w:t>fee,</w:t>
      </w:r>
      <w:r w:rsidR="00E63A6C">
        <w:rPr>
          <w:rFonts w:ascii="Arial" w:hAnsi="Arial" w:cs="Arial"/>
          <w:sz w:val="24"/>
          <w:szCs w:val="24"/>
        </w:rPr>
        <w:t xml:space="preserve"> then it may be possible to transfer that payment to the correct fee and for the applicant to pay the balance. </w:t>
      </w:r>
      <w:r w:rsidR="00AE3CAF">
        <w:rPr>
          <w:rFonts w:ascii="Arial" w:hAnsi="Arial" w:cs="Arial"/>
          <w:sz w:val="24"/>
          <w:szCs w:val="24"/>
        </w:rPr>
        <w:t>Applicants in such circumstances should contact the Authorisations Team directly to discuss the appropriate course of action.</w:t>
      </w:r>
    </w:p>
    <w:p w14:paraId="6EC8FB89" w14:textId="77777777" w:rsidR="00B2064A" w:rsidRPr="0044288B" w:rsidRDefault="00B2064A" w:rsidP="00435FE1">
      <w:pPr>
        <w:pStyle w:val="ListParagraph"/>
        <w:spacing w:line="276" w:lineRule="auto"/>
        <w:rPr>
          <w:rFonts w:ascii="Arial" w:hAnsi="Arial" w:cs="Arial"/>
          <w:sz w:val="24"/>
          <w:szCs w:val="24"/>
        </w:rPr>
      </w:pPr>
    </w:p>
    <w:bookmarkEnd w:id="0"/>
    <w:p w14:paraId="5C937E89" w14:textId="77777777" w:rsidR="00AD400E" w:rsidRPr="0044288B" w:rsidRDefault="00AD400E" w:rsidP="00AD400E">
      <w:pPr>
        <w:pStyle w:val="ListParagraph"/>
        <w:ind w:left="370"/>
        <w:rPr>
          <w:rFonts w:ascii="Arial" w:hAnsi="Arial" w:cs="Arial"/>
          <w:sz w:val="24"/>
          <w:szCs w:val="24"/>
        </w:rPr>
      </w:pPr>
    </w:p>
    <w:sectPr w:rsidR="00AD400E" w:rsidRPr="0044288B">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B56BB" w14:textId="77777777" w:rsidR="00A21B3B" w:rsidRDefault="00A21B3B" w:rsidP="0044288B">
      <w:r>
        <w:separator/>
      </w:r>
    </w:p>
  </w:endnote>
  <w:endnote w:type="continuationSeparator" w:id="0">
    <w:p w14:paraId="7A1A4089" w14:textId="77777777" w:rsidR="00A21B3B" w:rsidRDefault="00A21B3B" w:rsidP="00442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40BCC" w14:textId="6677163B" w:rsidR="0044288B" w:rsidRPr="0044288B" w:rsidRDefault="00A11C9F" w:rsidP="0044288B">
    <w:pPr>
      <w:pStyle w:val="Footer"/>
      <w:rPr>
        <w:rFonts w:ascii="Arial" w:hAnsi="Arial" w:cs="Arial"/>
        <w:sz w:val="20"/>
        <w:szCs w:val="20"/>
      </w:rPr>
    </w:pPr>
    <w:r>
      <w:rPr>
        <w:rFonts w:ascii="Arial" w:hAnsi="Arial" w:cs="Arial"/>
        <w:sz w:val="20"/>
        <w:szCs w:val="20"/>
      </w:rPr>
      <w:t>Feb 2026</w:t>
    </w:r>
    <w:r w:rsidR="0044288B" w:rsidRPr="0044288B">
      <w:rPr>
        <w:rFonts w:ascii="Arial" w:hAnsi="Arial" w:cs="Arial"/>
        <w:sz w:val="20"/>
        <w:szCs w:val="20"/>
      </w:rPr>
      <w:tab/>
    </w:r>
    <w:sdt>
      <w:sdtPr>
        <w:rPr>
          <w:rFonts w:ascii="Arial" w:hAnsi="Arial" w:cs="Arial"/>
          <w:sz w:val="20"/>
          <w:szCs w:val="20"/>
        </w:rPr>
        <w:id w:val="1225722097"/>
        <w:docPartObj>
          <w:docPartGallery w:val="Page Numbers (Bottom of Page)"/>
          <w:docPartUnique/>
        </w:docPartObj>
      </w:sdtPr>
      <w:sdtEndPr>
        <w:rPr>
          <w:noProof/>
        </w:rPr>
      </w:sdtEndPr>
      <w:sdtContent>
        <w:r w:rsidR="0044288B" w:rsidRPr="0044288B">
          <w:rPr>
            <w:rFonts w:ascii="Arial" w:hAnsi="Arial" w:cs="Arial"/>
            <w:sz w:val="20"/>
            <w:szCs w:val="20"/>
          </w:rPr>
          <w:fldChar w:fldCharType="begin"/>
        </w:r>
        <w:r w:rsidR="0044288B" w:rsidRPr="0044288B">
          <w:rPr>
            <w:rFonts w:ascii="Arial" w:hAnsi="Arial" w:cs="Arial"/>
            <w:sz w:val="20"/>
            <w:szCs w:val="20"/>
          </w:rPr>
          <w:instrText xml:space="preserve"> PAGE   \* MERGEFORMAT </w:instrText>
        </w:r>
        <w:r w:rsidR="0044288B" w:rsidRPr="0044288B">
          <w:rPr>
            <w:rFonts w:ascii="Arial" w:hAnsi="Arial" w:cs="Arial"/>
            <w:sz w:val="20"/>
            <w:szCs w:val="20"/>
          </w:rPr>
          <w:fldChar w:fldCharType="separate"/>
        </w:r>
        <w:r w:rsidR="0044288B" w:rsidRPr="0044288B">
          <w:rPr>
            <w:rFonts w:ascii="Arial" w:hAnsi="Arial" w:cs="Arial"/>
            <w:noProof/>
            <w:sz w:val="20"/>
            <w:szCs w:val="20"/>
          </w:rPr>
          <w:t>2</w:t>
        </w:r>
        <w:r w:rsidR="0044288B" w:rsidRPr="0044288B">
          <w:rPr>
            <w:rFonts w:ascii="Arial" w:hAnsi="Arial" w:cs="Arial"/>
            <w:noProof/>
            <w:sz w:val="20"/>
            <w:szCs w:val="20"/>
          </w:rPr>
          <w:fldChar w:fldCharType="end"/>
        </w:r>
      </w:sdtContent>
    </w:sdt>
  </w:p>
  <w:p w14:paraId="11E48850" w14:textId="77777777" w:rsidR="0044288B" w:rsidRDefault="00442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14C8B" w14:textId="77777777" w:rsidR="00A21B3B" w:rsidRDefault="00A21B3B" w:rsidP="0044288B">
      <w:r>
        <w:separator/>
      </w:r>
    </w:p>
  </w:footnote>
  <w:footnote w:type="continuationSeparator" w:id="0">
    <w:p w14:paraId="4A214943" w14:textId="77777777" w:rsidR="00A21B3B" w:rsidRDefault="00A21B3B" w:rsidP="004428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70E4C"/>
    <w:multiLevelType w:val="hybridMultilevel"/>
    <w:tmpl w:val="63EA62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38C2379"/>
    <w:multiLevelType w:val="hybridMultilevel"/>
    <w:tmpl w:val="204A18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13F29BD"/>
    <w:multiLevelType w:val="hybridMultilevel"/>
    <w:tmpl w:val="3A040FC2"/>
    <w:lvl w:ilvl="0" w:tplc="4B72B7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9E204FB"/>
    <w:multiLevelType w:val="hybridMultilevel"/>
    <w:tmpl w:val="A4DC206A"/>
    <w:lvl w:ilvl="0" w:tplc="A3E04E2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9EE4895"/>
    <w:multiLevelType w:val="hybridMultilevel"/>
    <w:tmpl w:val="836098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B215D0E"/>
    <w:multiLevelType w:val="hybridMultilevel"/>
    <w:tmpl w:val="1FD6C9C6"/>
    <w:lvl w:ilvl="0" w:tplc="37008BB4">
      <w:start w:val="1"/>
      <w:numFmt w:val="lowerRoman"/>
      <w:lvlText w:val="%1)"/>
      <w:lvlJc w:val="left"/>
      <w:pPr>
        <w:ind w:left="1090" w:hanging="720"/>
      </w:pPr>
      <w:rPr>
        <w:rFonts w:hint="default"/>
      </w:rPr>
    </w:lvl>
    <w:lvl w:ilvl="1" w:tplc="08090019" w:tentative="1">
      <w:start w:val="1"/>
      <w:numFmt w:val="lowerLetter"/>
      <w:lvlText w:val="%2."/>
      <w:lvlJc w:val="left"/>
      <w:pPr>
        <w:ind w:left="1450" w:hanging="360"/>
      </w:pPr>
    </w:lvl>
    <w:lvl w:ilvl="2" w:tplc="0809001B" w:tentative="1">
      <w:start w:val="1"/>
      <w:numFmt w:val="lowerRoman"/>
      <w:lvlText w:val="%3."/>
      <w:lvlJc w:val="right"/>
      <w:pPr>
        <w:ind w:left="2170" w:hanging="180"/>
      </w:pPr>
    </w:lvl>
    <w:lvl w:ilvl="3" w:tplc="0809000F" w:tentative="1">
      <w:start w:val="1"/>
      <w:numFmt w:val="decimal"/>
      <w:lvlText w:val="%4."/>
      <w:lvlJc w:val="left"/>
      <w:pPr>
        <w:ind w:left="2890" w:hanging="360"/>
      </w:pPr>
    </w:lvl>
    <w:lvl w:ilvl="4" w:tplc="08090019" w:tentative="1">
      <w:start w:val="1"/>
      <w:numFmt w:val="lowerLetter"/>
      <w:lvlText w:val="%5."/>
      <w:lvlJc w:val="left"/>
      <w:pPr>
        <w:ind w:left="3610" w:hanging="360"/>
      </w:pPr>
    </w:lvl>
    <w:lvl w:ilvl="5" w:tplc="0809001B" w:tentative="1">
      <w:start w:val="1"/>
      <w:numFmt w:val="lowerRoman"/>
      <w:lvlText w:val="%6."/>
      <w:lvlJc w:val="right"/>
      <w:pPr>
        <w:ind w:left="4330" w:hanging="180"/>
      </w:pPr>
    </w:lvl>
    <w:lvl w:ilvl="6" w:tplc="0809000F" w:tentative="1">
      <w:start w:val="1"/>
      <w:numFmt w:val="decimal"/>
      <w:lvlText w:val="%7."/>
      <w:lvlJc w:val="left"/>
      <w:pPr>
        <w:ind w:left="5050" w:hanging="360"/>
      </w:pPr>
    </w:lvl>
    <w:lvl w:ilvl="7" w:tplc="08090019" w:tentative="1">
      <w:start w:val="1"/>
      <w:numFmt w:val="lowerLetter"/>
      <w:lvlText w:val="%8."/>
      <w:lvlJc w:val="left"/>
      <w:pPr>
        <w:ind w:left="5770" w:hanging="360"/>
      </w:pPr>
    </w:lvl>
    <w:lvl w:ilvl="8" w:tplc="0809001B" w:tentative="1">
      <w:start w:val="1"/>
      <w:numFmt w:val="lowerRoman"/>
      <w:lvlText w:val="%9."/>
      <w:lvlJc w:val="right"/>
      <w:pPr>
        <w:ind w:left="6490" w:hanging="180"/>
      </w:pPr>
    </w:lvl>
  </w:abstractNum>
  <w:abstractNum w:abstractNumId="6" w15:restartNumberingAfterBreak="0">
    <w:nsid w:val="36B73DD3"/>
    <w:multiLevelType w:val="multilevel"/>
    <w:tmpl w:val="336053B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3930BC"/>
    <w:multiLevelType w:val="hybridMultilevel"/>
    <w:tmpl w:val="549663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7300E37"/>
    <w:multiLevelType w:val="hybridMultilevel"/>
    <w:tmpl w:val="0602BFEA"/>
    <w:lvl w:ilvl="0" w:tplc="3E0840D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8CA7908"/>
    <w:multiLevelType w:val="hybridMultilevel"/>
    <w:tmpl w:val="44200FB6"/>
    <w:lvl w:ilvl="0" w:tplc="08090001">
      <w:start w:val="1"/>
      <w:numFmt w:val="bullet"/>
      <w:lvlText w:val=""/>
      <w:lvlJc w:val="left"/>
      <w:pPr>
        <w:ind w:left="1440" w:hanging="72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A22247F"/>
    <w:multiLevelType w:val="hybridMultilevel"/>
    <w:tmpl w:val="BE5A326A"/>
    <w:lvl w:ilvl="0" w:tplc="FF68E5A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B20A3F"/>
    <w:multiLevelType w:val="hybridMultilevel"/>
    <w:tmpl w:val="FE7A12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1AB2F2D"/>
    <w:multiLevelType w:val="multilevel"/>
    <w:tmpl w:val="881E64A0"/>
    <w:lvl w:ilvl="0">
      <w:start w:val="1"/>
      <w:numFmt w:val="decimal"/>
      <w:pStyle w:val="ListLegal1"/>
      <w:lvlText w:val="%1"/>
      <w:lvlJc w:val="left"/>
      <w:pPr>
        <w:tabs>
          <w:tab w:val="num" w:pos="624"/>
        </w:tabs>
        <w:ind w:left="720" w:hanging="720"/>
      </w:pPr>
      <w:rPr>
        <w:rFonts w:ascii="Arial" w:hAnsi="Arial" w:cs="Arial" w:hint="default"/>
        <w:b/>
        <w:i w:val="0"/>
        <w:sz w:val="24"/>
        <w:szCs w:val="24"/>
        <w:u w:val="none"/>
      </w:rPr>
    </w:lvl>
    <w:lvl w:ilvl="1">
      <w:start w:val="1"/>
      <w:numFmt w:val="decimal"/>
      <w:pStyle w:val="ListLegal2"/>
      <w:lvlText w:val="%1.%2"/>
      <w:lvlJc w:val="left"/>
      <w:pPr>
        <w:tabs>
          <w:tab w:val="num" w:pos="624"/>
        </w:tabs>
        <w:ind w:left="624" w:firstLine="96"/>
      </w:pPr>
      <w:rPr>
        <w:rFonts w:hint="default"/>
        <w:b w:val="0"/>
        <w:i w:val="0"/>
        <w:sz w:val="24"/>
        <w:szCs w:val="24"/>
      </w:rPr>
    </w:lvl>
    <w:lvl w:ilvl="2">
      <w:start w:val="1"/>
      <w:numFmt w:val="decimal"/>
      <w:pStyle w:val="ListLegal3"/>
      <w:lvlText w:val="%1.%2.%3"/>
      <w:lvlJc w:val="left"/>
      <w:pPr>
        <w:tabs>
          <w:tab w:val="num" w:pos="1417"/>
        </w:tabs>
        <w:ind w:left="1417" w:firstLine="57"/>
      </w:pPr>
      <w:rPr>
        <w:rFonts w:hint="default"/>
        <w:b w:val="0"/>
        <w:i w:val="0"/>
        <w:sz w:val="24"/>
        <w:szCs w:val="24"/>
      </w:rPr>
    </w:lvl>
    <w:lvl w:ilvl="3">
      <w:start w:val="1"/>
      <w:numFmt w:val="decimal"/>
      <w:pStyle w:val="ListArabic4"/>
      <w:lvlText w:val="1.1.1.%4"/>
      <w:lvlJc w:val="left"/>
      <w:pPr>
        <w:tabs>
          <w:tab w:val="num" w:pos="2438"/>
        </w:tabs>
        <w:ind w:left="2438" w:hanging="510"/>
      </w:pPr>
      <w:rPr>
        <w:rFonts w:hint="default"/>
        <w:b w:val="0"/>
        <w:i w:val="0"/>
        <w:sz w:val="18"/>
        <w:szCs w:val="18"/>
      </w:rPr>
    </w:lvl>
    <w:lvl w:ilvl="4">
      <w:start w:val="1"/>
      <w:numFmt w:val="lowerRoman"/>
      <w:lvlText w:val="(%5)"/>
      <w:lvlJc w:val="left"/>
      <w:pPr>
        <w:tabs>
          <w:tab w:val="num" w:pos="2438"/>
        </w:tabs>
        <w:ind w:left="2438" w:hanging="510"/>
      </w:pPr>
      <w:rPr>
        <w:rFonts w:hint="default"/>
        <w:b w:val="0"/>
        <w:i w:val="0"/>
        <w:sz w:val="18"/>
      </w:rPr>
    </w:lvl>
    <w:lvl w:ilvl="5">
      <w:start w:val="1"/>
      <w:numFmt w:val="decimal"/>
      <w:lvlText w:val="(%6)"/>
      <w:lvlJc w:val="left"/>
      <w:pPr>
        <w:tabs>
          <w:tab w:val="num" w:pos="2948"/>
        </w:tabs>
        <w:ind w:left="2948" w:hanging="510"/>
      </w:pPr>
      <w:rPr>
        <w:rFonts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lvlRestart w:val="0"/>
      <w:lvlText w:val="SCHEDULE %9"/>
      <w:lvlJc w:val="left"/>
      <w:pPr>
        <w:tabs>
          <w:tab w:val="num" w:pos="0"/>
        </w:tabs>
        <w:ind w:left="0" w:firstLine="0"/>
      </w:pPr>
      <w:rPr>
        <w:rFonts w:hint="default"/>
        <w:b/>
        <w:i w:val="0"/>
        <w:caps/>
        <w:smallCaps w:val="0"/>
        <w:sz w:val="22"/>
      </w:rPr>
    </w:lvl>
  </w:abstractNum>
  <w:abstractNum w:abstractNumId="13" w15:restartNumberingAfterBreak="0">
    <w:nsid w:val="624777A5"/>
    <w:multiLevelType w:val="hybridMultilevel"/>
    <w:tmpl w:val="8410FA94"/>
    <w:lvl w:ilvl="0" w:tplc="DC0C663C">
      <w:start w:val="1"/>
      <w:numFmt w:val="lowerRoman"/>
      <w:lvlText w:val="%1)"/>
      <w:lvlJc w:val="left"/>
      <w:pPr>
        <w:ind w:left="1090" w:hanging="720"/>
      </w:pPr>
      <w:rPr>
        <w:rFonts w:hint="default"/>
      </w:rPr>
    </w:lvl>
    <w:lvl w:ilvl="1" w:tplc="08090019" w:tentative="1">
      <w:start w:val="1"/>
      <w:numFmt w:val="lowerLetter"/>
      <w:lvlText w:val="%2."/>
      <w:lvlJc w:val="left"/>
      <w:pPr>
        <w:ind w:left="1450" w:hanging="360"/>
      </w:pPr>
    </w:lvl>
    <w:lvl w:ilvl="2" w:tplc="0809001B" w:tentative="1">
      <w:start w:val="1"/>
      <w:numFmt w:val="lowerRoman"/>
      <w:lvlText w:val="%3."/>
      <w:lvlJc w:val="right"/>
      <w:pPr>
        <w:ind w:left="2170" w:hanging="180"/>
      </w:pPr>
    </w:lvl>
    <w:lvl w:ilvl="3" w:tplc="0809000F" w:tentative="1">
      <w:start w:val="1"/>
      <w:numFmt w:val="decimal"/>
      <w:lvlText w:val="%4."/>
      <w:lvlJc w:val="left"/>
      <w:pPr>
        <w:ind w:left="2890" w:hanging="360"/>
      </w:pPr>
    </w:lvl>
    <w:lvl w:ilvl="4" w:tplc="08090019" w:tentative="1">
      <w:start w:val="1"/>
      <w:numFmt w:val="lowerLetter"/>
      <w:lvlText w:val="%5."/>
      <w:lvlJc w:val="left"/>
      <w:pPr>
        <w:ind w:left="3610" w:hanging="360"/>
      </w:pPr>
    </w:lvl>
    <w:lvl w:ilvl="5" w:tplc="0809001B" w:tentative="1">
      <w:start w:val="1"/>
      <w:numFmt w:val="lowerRoman"/>
      <w:lvlText w:val="%6."/>
      <w:lvlJc w:val="right"/>
      <w:pPr>
        <w:ind w:left="4330" w:hanging="180"/>
      </w:pPr>
    </w:lvl>
    <w:lvl w:ilvl="6" w:tplc="0809000F" w:tentative="1">
      <w:start w:val="1"/>
      <w:numFmt w:val="decimal"/>
      <w:lvlText w:val="%7."/>
      <w:lvlJc w:val="left"/>
      <w:pPr>
        <w:ind w:left="5050" w:hanging="360"/>
      </w:pPr>
    </w:lvl>
    <w:lvl w:ilvl="7" w:tplc="08090019" w:tentative="1">
      <w:start w:val="1"/>
      <w:numFmt w:val="lowerLetter"/>
      <w:lvlText w:val="%8."/>
      <w:lvlJc w:val="left"/>
      <w:pPr>
        <w:ind w:left="5770" w:hanging="360"/>
      </w:pPr>
    </w:lvl>
    <w:lvl w:ilvl="8" w:tplc="0809001B" w:tentative="1">
      <w:start w:val="1"/>
      <w:numFmt w:val="lowerRoman"/>
      <w:lvlText w:val="%9."/>
      <w:lvlJc w:val="right"/>
      <w:pPr>
        <w:ind w:left="6490" w:hanging="180"/>
      </w:pPr>
    </w:lvl>
  </w:abstractNum>
  <w:abstractNum w:abstractNumId="14" w15:restartNumberingAfterBreak="0">
    <w:nsid w:val="65413BB9"/>
    <w:multiLevelType w:val="multilevel"/>
    <w:tmpl w:val="CEF07D68"/>
    <w:lvl w:ilvl="0">
      <w:start w:val="1"/>
      <w:numFmt w:val="decimal"/>
      <w:lvlText w:val="%1."/>
      <w:lvlJc w:val="left"/>
      <w:pPr>
        <w:ind w:left="360" w:hanging="360"/>
      </w:pPr>
      <w:rPr>
        <w:rFonts w:hint="default"/>
      </w:rPr>
    </w:lvl>
    <w:lvl w:ilvl="1">
      <w:start w:val="1"/>
      <w:numFmt w:val="decimal"/>
      <w:isLgl/>
      <w:lvlText w:val="%1.%2"/>
      <w:lvlJc w:val="left"/>
      <w:pPr>
        <w:ind w:left="370" w:hanging="370"/>
      </w:pPr>
      <w:rPr>
        <w:rFonts w:ascii="Arial" w:hAnsi="Arial" w:cs="Aria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69750CDC"/>
    <w:multiLevelType w:val="multilevel"/>
    <w:tmpl w:val="5AEED8CA"/>
    <w:lvl w:ilvl="0">
      <w:start w:val="3"/>
      <w:numFmt w:val="decimal"/>
      <w:lvlText w:val="%1."/>
      <w:lvlJc w:val="left"/>
      <w:pPr>
        <w:ind w:left="390" w:hanging="390"/>
      </w:pPr>
      <w:rPr>
        <w:rFonts w:hint="default"/>
      </w:rPr>
    </w:lvl>
    <w:lvl w:ilvl="1">
      <w:start w:val="3"/>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B5317F1"/>
    <w:multiLevelType w:val="multilevel"/>
    <w:tmpl w:val="5CBC365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620266"/>
    <w:multiLevelType w:val="multilevel"/>
    <w:tmpl w:val="9EA4799A"/>
    <w:lvl w:ilvl="0">
      <w:start w:val="1"/>
      <w:numFmt w:val="decimal"/>
      <w:pStyle w:val="Style1"/>
      <w:lvlText w:val="%1."/>
      <w:lvlJc w:val="left"/>
      <w:pPr>
        <w:tabs>
          <w:tab w:val="num" w:pos="0"/>
        </w:tabs>
        <w:ind w:left="0" w:firstLine="0"/>
      </w:pPr>
      <w:rPr>
        <w:rFonts w:ascii="Garamond" w:hAnsi="Garamond" w:hint="default"/>
        <w:b/>
        <w:sz w:val="24"/>
        <w:szCs w:val="24"/>
        <w:u w:val="none"/>
      </w:rPr>
    </w:lvl>
    <w:lvl w:ilvl="1">
      <w:start w:val="1"/>
      <w:numFmt w:val="decimal"/>
      <w:lvlText w:val="(%2)"/>
      <w:lvlJc w:val="left"/>
      <w:pPr>
        <w:tabs>
          <w:tab w:val="num" w:pos="1440"/>
        </w:tabs>
        <w:ind w:left="1440" w:hanging="720"/>
      </w:pPr>
      <w:rPr>
        <w:rFonts w:ascii="Garamond" w:hAnsi="Garamond" w:hint="default"/>
        <w:b w:val="0"/>
        <w:i w:val="0"/>
        <w:color w:val="auto"/>
        <w:sz w:val="24"/>
        <w:szCs w:val="24"/>
        <w:u w:val="none"/>
      </w:rPr>
    </w:lvl>
    <w:lvl w:ilvl="2">
      <w:start w:val="1"/>
      <w:numFmt w:val="lowerLetter"/>
      <w:lvlText w:val="(%3)"/>
      <w:lvlJc w:val="left"/>
      <w:pPr>
        <w:tabs>
          <w:tab w:val="num" w:pos="2160"/>
        </w:tabs>
        <w:ind w:left="2160" w:hanging="720"/>
      </w:pPr>
      <w:rPr>
        <w:rFonts w:ascii="Garamond" w:hAnsi="Garamond" w:hint="default"/>
        <w:b w:val="0"/>
        <w:i w:val="0"/>
        <w:color w:val="auto"/>
        <w:sz w:val="24"/>
        <w:szCs w:val="24"/>
      </w:rPr>
    </w:lvl>
    <w:lvl w:ilvl="3">
      <w:start w:val="1"/>
      <w:numFmt w:val="lowerRoman"/>
      <w:lvlText w:val="(%4)"/>
      <w:lvlJc w:val="left"/>
      <w:pPr>
        <w:tabs>
          <w:tab w:val="num" w:pos="3240"/>
        </w:tabs>
        <w:ind w:left="2880" w:hanging="720"/>
      </w:pPr>
      <w:rPr>
        <w:rFonts w:ascii="Garamond" w:hAnsi="Garamond" w:hint="default"/>
        <w:b w:val="0"/>
        <w:i w:val="0"/>
        <w:sz w:val="24"/>
        <w:szCs w:val="24"/>
      </w:rPr>
    </w:lvl>
    <w:lvl w:ilvl="4">
      <w:start w:val="1"/>
      <w:numFmt w:val="lowerLetter"/>
      <w:lvlText w:val="(%5)"/>
      <w:lvlJc w:val="left"/>
      <w:pPr>
        <w:tabs>
          <w:tab w:val="num" w:pos="720"/>
        </w:tabs>
        <w:ind w:left="0" w:firstLine="0"/>
      </w:pPr>
      <w:rPr>
        <w:rFonts w:ascii="Garamond" w:hAnsi="Garamond" w:hint="default"/>
        <w:b w:val="0"/>
        <w:i w:val="0"/>
        <w:sz w:val="24"/>
        <w:szCs w:val="24"/>
      </w:rPr>
    </w:lvl>
    <w:lvl w:ilvl="5">
      <w:start w:val="1"/>
      <w:numFmt w:val="lowerRoman"/>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8" w15:restartNumberingAfterBreak="0">
    <w:nsid w:val="7BF52C68"/>
    <w:multiLevelType w:val="hybridMultilevel"/>
    <w:tmpl w:val="8300F9FE"/>
    <w:lvl w:ilvl="0" w:tplc="FB2C6880">
      <w:start w:val="1"/>
      <w:numFmt w:val="lowerRoman"/>
      <w:lvlText w:val="%1)"/>
      <w:lvlJc w:val="left"/>
      <w:pPr>
        <w:ind w:left="2028" w:hanging="720"/>
      </w:pPr>
      <w:rPr>
        <w:rFonts w:hint="default"/>
      </w:rPr>
    </w:lvl>
    <w:lvl w:ilvl="1" w:tplc="08090019" w:tentative="1">
      <w:start w:val="1"/>
      <w:numFmt w:val="lowerLetter"/>
      <w:lvlText w:val="%2."/>
      <w:lvlJc w:val="left"/>
      <w:pPr>
        <w:ind w:left="2388" w:hanging="360"/>
      </w:pPr>
    </w:lvl>
    <w:lvl w:ilvl="2" w:tplc="0809001B" w:tentative="1">
      <w:start w:val="1"/>
      <w:numFmt w:val="lowerRoman"/>
      <w:lvlText w:val="%3."/>
      <w:lvlJc w:val="right"/>
      <w:pPr>
        <w:ind w:left="3108" w:hanging="180"/>
      </w:pPr>
    </w:lvl>
    <w:lvl w:ilvl="3" w:tplc="0809000F" w:tentative="1">
      <w:start w:val="1"/>
      <w:numFmt w:val="decimal"/>
      <w:lvlText w:val="%4."/>
      <w:lvlJc w:val="left"/>
      <w:pPr>
        <w:ind w:left="3828" w:hanging="360"/>
      </w:pPr>
    </w:lvl>
    <w:lvl w:ilvl="4" w:tplc="08090019" w:tentative="1">
      <w:start w:val="1"/>
      <w:numFmt w:val="lowerLetter"/>
      <w:lvlText w:val="%5."/>
      <w:lvlJc w:val="left"/>
      <w:pPr>
        <w:ind w:left="4548" w:hanging="360"/>
      </w:pPr>
    </w:lvl>
    <w:lvl w:ilvl="5" w:tplc="0809001B" w:tentative="1">
      <w:start w:val="1"/>
      <w:numFmt w:val="lowerRoman"/>
      <w:lvlText w:val="%6."/>
      <w:lvlJc w:val="right"/>
      <w:pPr>
        <w:ind w:left="5268" w:hanging="180"/>
      </w:pPr>
    </w:lvl>
    <w:lvl w:ilvl="6" w:tplc="0809000F" w:tentative="1">
      <w:start w:val="1"/>
      <w:numFmt w:val="decimal"/>
      <w:lvlText w:val="%7."/>
      <w:lvlJc w:val="left"/>
      <w:pPr>
        <w:ind w:left="5988" w:hanging="360"/>
      </w:pPr>
    </w:lvl>
    <w:lvl w:ilvl="7" w:tplc="08090019" w:tentative="1">
      <w:start w:val="1"/>
      <w:numFmt w:val="lowerLetter"/>
      <w:lvlText w:val="%8."/>
      <w:lvlJc w:val="left"/>
      <w:pPr>
        <w:ind w:left="6708" w:hanging="360"/>
      </w:pPr>
    </w:lvl>
    <w:lvl w:ilvl="8" w:tplc="0809001B" w:tentative="1">
      <w:start w:val="1"/>
      <w:numFmt w:val="lowerRoman"/>
      <w:lvlText w:val="%9."/>
      <w:lvlJc w:val="right"/>
      <w:pPr>
        <w:ind w:left="7428" w:hanging="180"/>
      </w:pPr>
    </w:lvl>
  </w:abstractNum>
  <w:num w:numId="1" w16cid:durableId="2073114726">
    <w:abstractNumId w:val="14"/>
  </w:num>
  <w:num w:numId="2" w16cid:durableId="1729761988">
    <w:abstractNumId w:val="16"/>
  </w:num>
  <w:num w:numId="3" w16cid:durableId="1636132331">
    <w:abstractNumId w:val="6"/>
  </w:num>
  <w:num w:numId="4" w16cid:durableId="1296107523">
    <w:abstractNumId w:val="7"/>
  </w:num>
  <w:num w:numId="5" w16cid:durableId="1927614023">
    <w:abstractNumId w:val="18"/>
  </w:num>
  <w:num w:numId="6" w16cid:durableId="1305739960">
    <w:abstractNumId w:val="15"/>
  </w:num>
  <w:num w:numId="7" w16cid:durableId="798188403">
    <w:abstractNumId w:val="17"/>
  </w:num>
  <w:num w:numId="8" w16cid:durableId="644505850">
    <w:abstractNumId w:val="12"/>
  </w:num>
  <w:num w:numId="9" w16cid:durableId="1375809304">
    <w:abstractNumId w:val="8"/>
  </w:num>
  <w:num w:numId="10" w16cid:durableId="1836677016">
    <w:abstractNumId w:val="10"/>
  </w:num>
  <w:num w:numId="11" w16cid:durableId="1575973578">
    <w:abstractNumId w:val="9"/>
  </w:num>
  <w:num w:numId="12" w16cid:durableId="1862091260">
    <w:abstractNumId w:val="5"/>
  </w:num>
  <w:num w:numId="13" w16cid:durableId="2093771520">
    <w:abstractNumId w:val="13"/>
  </w:num>
  <w:num w:numId="14" w16cid:durableId="1336764617">
    <w:abstractNumId w:val="1"/>
  </w:num>
  <w:num w:numId="15" w16cid:durableId="445005367">
    <w:abstractNumId w:val="2"/>
  </w:num>
  <w:num w:numId="16" w16cid:durableId="1209950386">
    <w:abstractNumId w:val="3"/>
  </w:num>
  <w:num w:numId="17" w16cid:durableId="1422607483">
    <w:abstractNumId w:val="4"/>
  </w:num>
  <w:num w:numId="18" w16cid:durableId="730159488">
    <w:abstractNumId w:val="11"/>
  </w:num>
  <w:num w:numId="19" w16cid:durableId="1555240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757"/>
    <w:rsid w:val="000012C6"/>
    <w:rsid w:val="00010662"/>
    <w:rsid w:val="00015E7D"/>
    <w:rsid w:val="000533F0"/>
    <w:rsid w:val="0006424A"/>
    <w:rsid w:val="00064F62"/>
    <w:rsid w:val="000827CC"/>
    <w:rsid w:val="00083D4F"/>
    <w:rsid w:val="000B3272"/>
    <w:rsid w:val="000B36C3"/>
    <w:rsid w:val="001332C3"/>
    <w:rsid w:val="00141E46"/>
    <w:rsid w:val="00193579"/>
    <w:rsid w:val="00194D46"/>
    <w:rsid w:val="001C3308"/>
    <w:rsid w:val="001D652D"/>
    <w:rsid w:val="001E24E6"/>
    <w:rsid w:val="001E60C4"/>
    <w:rsid w:val="001E7B75"/>
    <w:rsid w:val="00236D0E"/>
    <w:rsid w:val="0025731D"/>
    <w:rsid w:val="00280C66"/>
    <w:rsid w:val="00280F03"/>
    <w:rsid w:val="002820DE"/>
    <w:rsid w:val="002B5EDB"/>
    <w:rsid w:val="002C1B9D"/>
    <w:rsid w:val="002C75AB"/>
    <w:rsid w:val="002C7C0E"/>
    <w:rsid w:val="002F5B9B"/>
    <w:rsid w:val="003419E4"/>
    <w:rsid w:val="003868A4"/>
    <w:rsid w:val="003D680F"/>
    <w:rsid w:val="003F3DE6"/>
    <w:rsid w:val="003F5A13"/>
    <w:rsid w:val="00420FE5"/>
    <w:rsid w:val="00421ECE"/>
    <w:rsid w:val="00423AE8"/>
    <w:rsid w:val="0043292E"/>
    <w:rsid w:val="00435FE1"/>
    <w:rsid w:val="00437672"/>
    <w:rsid w:val="0044288B"/>
    <w:rsid w:val="00452757"/>
    <w:rsid w:val="004678E6"/>
    <w:rsid w:val="0048094A"/>
    <w:rsid w:val="00481764"/>
    <w:rsid w:val="004B62CB"/>
    <w:rsid w:val="004E5C4D"/>
    <w:rsid w:val="00511F67"/>
    <w:rsid w:val="00522F3A"/>
    <w:rsid w:val="00532228"/>
    <w:rsid w:val="005567F4"/>
    <w:rsid w:val="00581361"/>
    <w:rsid w:val="00581D18"/>
    <w:rsid w:val="005C7615"/>
    <w:rsid w:val="005E7F3C"/>
    <w:rsid w:val="005F141B"/>
    <w:rsid w:val="005F39B2"/>
    <w:rsid w:val="006107DD"/>
    <w:rsid w:val="00614357"/>
    <w:rsid w:val="00632FE2"/>
    <w:rsid w:val="0064238B"/>
    <w:rsid w:val="00653E79"/>
    <w:rsid w:val="0067150A"/>
    <w:rsid w:val="0068192F"/>
    <w:rsid w:val="006C0AE4"/>
    <w:rsid w:val="006C2B47"/>
    <w:rsid w:val="0071347F"/>
    <w:rsid w:val="00730CDC"/>
    <w:rsid w:val="00763D9D"/>
    <w:rsid w:val="007849BD"/>
    <w:rsid w:val="00790764"/>
    <w:rsid w:val="00793D69"/>
    <w:rsid w:val="007A0012"/>
    <w:rsid w:val="007B2430"/>
    <w:rsid w:val="007E6037"/>
    <w:rsid w:val="00845FD9"/>
    <w:rsid w:val="008A45AC"/>
    <w:rsid w:val="008E3607"/>
    <w:rsid w:val="008F35C8"/>
    <w:rsid w:val="00947910"/>
    <w:rsid w:val="00956045"/>
    <w:rsid w:val="009679CC"/>
    <w:rsid w:val="00981D63"/>
    <w:rsid w:val="00991CC5"/>
    <w:rsid w:val="00993B7C"/>
    <w:rsid w:val="009B1AD5"/>
    <w:rsid w:val="00A04102"/>
    <w:rsid w:val="00A11C9F"/>
    <w:rsid w:val="00A21B3B"/>
    <w:rsid w:val="00A25552"/>
    <w:rsid w:val="00A36647"/>
    <w:rsid w:val="00A520D5"/>
    <w:rsid w:val="00A8192F"/>
    <w:rsid w:val="00AA3690"/>
    <w:rsid w:val="00AD400E"/>
    <w:rsid w:val="00AE3CAF"/>
    <w:rsid w:val="00B00556"/>
    <w:rsid w:val="00B00C8B"/>
    <w:rsid w:val="00B068FD"/>
    <w:rsid w:val="00B06FD5"/>
    <w:rsid w:val="00B2064A"/>
    <w:rsid w:val="00B72F31"/>
    <w:rsid w:val="00B77E85"/>
    <w:rsid w:val="00B86507"/>
    <w:rsid w:val="00C02E29"/>
    <w:rsid w:val="00C031D7"/>
    <w:rsid w:val="00C250C2"/>
    <w:rsid w:val="00C55F4E"/>
    <w:rsid w:val="00C614E4"/>
    <w:rsid w:val="00C6187D"/>
    <w:rsid w:val="00C94B24"/>
    <w:rsid w:val="00C9689A"/>
    <w:rsid w:val="00CC5442"/>
    <w:rsid w:val="00CD0F41"/>
    <w:rsid w:val="00D43763"/>
    <w:rsid w:val="00D8181B"/>
    <w:rsid w:val="00D92757"/>
    <w:rsid w:val="00D93464"/>
    <w:rsid w:val="00D95724"/>
    <w:rsid w:val="00DD3316"/>
    <w:rsid w:val="00DE04B1"/>
    <w:rsid w:val="00DE1319"/>
    <w:rsid w:val="00DF154A"/>
    <w:rsid w:val="00E011D9"/>
    <w:rsid w:val="00E261D0"/>
    <w:rsid w:val="00E63A6C"/>
    <w:rsid w:val="00E64B14"/>
    <w:rsid w:val="00EE23F2"/>
    <w:rsid w:val="00EE635E"/>
    <w:rsid w:val="00EF1516"/>
    <w:rsid w:val="00F0150A"/>
    <w:rsid w:val="00F101FF"/>
    <w:rsid w:val="00F1632F"/>
    <w:rsid w:val="00F23404"/>
    <w:rsid w:val="00F27EE3"/>
    <w:rsid w:val="00F360C1"/>
    <w:rsid w:val="00F52030"/>
    <w:rsid w:val="00F65DAD"/>
    <w:rsid w:val="00F66E9A"/>
    <w:rsid w:val="00F671BD"/>
    <w:rsid w:val="00F85C11"/>
    <w:rsid w:val="00F9431D"/>
    <w:rsid w:val="00F959A7"/>
    <w:rsid w:val="00FA0272"/>
    <w:rsid w:val="00FB5171"/>
    <w:rsid w:val="00FE6EC4"/>
    <w:rsid w:val="02470FD3"/>
    <w:rsid w:val="349C177A"/>
    <w:rsid w:val="3A387981"/>
    <w:rsid w:val="3AB0502A"/>
    <w:rsid w:val="40C0F95B"/>
    <w:rsid w:val="42CE26B5"/>
    <w:rsid w:val="4470C65C"/>
    <w:rsid w:val="523C3D11"/>
    <w:rsid w:val="53D80D72"/>
    <w:rsid w:val="5B42BC83"/>
    <w:rsid w:val="64734FBF"/>
    <w:rsid w:val="68BB0FA0"/>
    <w:rsid w:val="71E11B1C"/>
    <w:rsid w:val="75356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56395"/>
  <w15:chartTrackingRefBased/>
  <w15:docId w15:val="{823D549C-925D-46DA-AAA7-1CA5069D4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757"/>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3E79"/>
    <w:pPr>
      <w:ind w:left="720"/>
      <w:contextualSpacing/>
    </w:pPr>
  </w:style>
  <w:style w:type="character" w:styleId="Hyperlink">
    <w:name w:val="Hyperlink"/>
    <w:basedOn w:val="DefaultParagraphFont"/>
    <w:uiPriority w:val="99"/>
    <w:unhideWhenUsed/>
    <w:rsid w:val="00653E79"/>
    <w:rPr>
      <w:color w:val="0563C1" w:themeColor="hyperlink"/>
      <w:u w:val="single"/>
    </w:rPr>
  </w:style>
  <w:style w:type="character" w:styleId="UnresolvedMention">
    <w:name w:val="Unresolved Mention"/>
    <w:basedOn w:val="DefaultParagraphFont"/>
    <w:uiPriority w:val="99"/>
    <w:semiHidden/>
    <w:unhideWhenUsed/>
    <w:rsid w:val="00653E79"/>
    <w:rPr>
      <w:color w:val="605E5C"/>
      <w:shd w:val="clear" w:color="auto" w:fill="E1DFDD"/>
    </w:rPr>
  </w:style>
  <w:style w:type="paragraph" w:styleId="NormalWeb">
    <w:name w:val="Normal (Web)"/>
    <w:basedOn w:val="Normal"/>
    <w:uiPriority w:val="99"/>
    <w:semiHidden/>
    <w:unhideWhenUsed/>
    <w:rsid w:val="00C614E4"/>
    <w:rPr>
      <w:rFonts w:ascii="Times New Roman" w:hAnsi="Times New Roman"/>
      <w:sz w:val="24"/>
      <w:szCs w:val="24"/>
    </w:rPr>
  </w:style>
  <w:style w:type="paragraph" w:customStyle="1" w:styleId="Style1">
    <w:name w:val="Style1"/>
    <w:basedOn w:val="Normal"/>
    <w:rsid w:val="007849BD"/>
    <w:pPr>
      <w:numPr>
        <w:numId w:val="7"/>
      </w:numPr>
      <w:spacing w:before="120" w:after="120" w:line="312" w:lineRule="auto"/>
    </w:pPr>
    <w:rPr>
      <w:rFonts w:ascii="Garamond" w:eastAsia="Times New Roman" w:hAnsi="Garamond"/>
      <w:sz w:val="24"/>
      <w:szCs w:val="24"/>
    </w:rPr>
  </w:style>
  <w:style w:type="paragraph" w:customStyle="1" w:styleId="ListLegal1">
    <w:name w:val="List Legal 1"/>
    <w:basedOn w:val="Normal"/>
    <w:rsid w:val="007849BD"/>
    <w:pPr>
      <w:numPr>
        <w:numId w:val="8"/>
      </w:numPr>
      <w:spacing w:before="120" w:after="120" w:line="312" w:lineRule="auto"/>
    </w:pPr>
    <w:rPr>
      <w:rFonts w:ascii="Garamond" w:eastAsia="Times New Roman" w:hAnsi="Garamond"/>
      <w:sz w:val="24"/>
      <w:szCs w:val="24"/>
    </w:rPr>
  </w:style>
  <w:style w:type="paragraph" w:customStyle="1" w:styleId="ListLegal2">
    <w:name w:val="List Legal 2"/>
    <w:basedOn w:val="Normal"/>
    <w:rsid w:val="007849BD"/>
    <w:pPr>
      <w:numPr>
        <w:ilvl w:val="1"/>
        <w:numId w:val="8"/>
      </w:numPr>
      <w:spacing w:before="120" w:after="120" w:line="312" w:lineRule="auto"/>
    </w:pPr>
    <w:rPr>
      <w:rFonts w:ascii="Garamond" w:eastAsia="Times New Roman" w:hAnsi="Garamond"/>
      <w:sz w:val="24"/>
      <w:szCs w:val="24"/>
    </w:rPr>
  </w:style>
  <w:style w:type="paragraph" w:customStyle="1" w:styleId="ListLegal3">
    <w:name w:val="List Legal 3"/>
    <w:basedOn w:val="Normal"/>
    <w:rsid w:val="007849BD"/>
    <w:pPr>
      <w:numPr>
        <w:ilvl w:val="2"/>
        <w:numId w:val="8"/>
      </w:numPr>
      <w:spacing w:before="120" w:after="120" w:line="312" w:lineRule="auto"/>
    </w:pPr>
    <w:rPr>
      <w:rFonts w:ascii="Garamond" w:eastAsia="Times New Roman" w:hAnsi="Garamond"/>
      <w:sz w:val="24"/>
      <w:szCs w:val="24"/>
    </w:rPr>
  </w:style>
  <w:style w:type="paragraph" w:customStyle="1" w:styleId="ListArabic4">
    <w:name w:val="List Arabic 4"/>
    <w:basedOn w:val="Normal"/>
    <w:rsid w:val="007849BD"/>
    <w:pPr>
      <w:numPr>
        <w:ilvl w:val="3"/>
        <w:numId w:val="8"/>
      </w:numPr>
      <w:spacing w:before="120" w:after="120" w:line="312" w:lineRule="auto"/>
    </w:pPr>
    <w:rPr>
      <w:rFonts w:ascii="Garamond" w:eastAsia="Times New Roman" w:hAnsi="Garamond"/>
      <w:sz w:val="24"/>
      <w:szCs w:val="24"/>
    </w:rPr>
  </w:style>
  <w:style w:type="character" w:styleId="CommentReference">
    <w:name w:val="annotation reference"/>
    <w:basedOn w:val="DefaultParagraphFont"/>
    <w:uiPriority w:val="99"/>
    <w:semiHidden/>
    <w:unhideWhenUsed/>
    <w:rsid w:val="00F23404"/>
    <w:rPr>
      <w:sz w:val="16"/>
      <w:szCs w:val="16"/>
    </w:rPr>
  </w:style>
  <w:style w:type="paragraph" w:styleId="CommentText">
    <w:name w:val="annotation text"/>
    <w:basedOn w:val="Normal"/>
    <w:link w:val="CommentTextChar"/>
    <w:uiPriority w:val="99"/>
    <w:unhideWhenUsed/>
    <w:rsid w:val="00F23404"/>
    <w:rPr>
      <w:sz w:val="20"/>
      <w:szCs w:val="20"/>
    </w:rPr>
  </w:style>
  <w:style w:type="character" w:customStyle="1" w:styleId="CommentTextChar">
    <w:name w:val="Comment Text Char"/>
    <w:basedOn w:val="DefaultParagraphFont"/>
    <w:link w:val="CommentText"/>
    <w:uiPriority w:val="99"/>
    <w:rsid w:val="00F2340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23404"/>
    <w:rPr>
      <w:b/>
      <w:bCs/>
    </w:rPr>
  </w:style>
  <w:style w:type="character" w:customStyle="1" w:styleId="CommentSubjectChar">
    <w:name w:val="Comment Subject Char"/>
    <w:basedOn w:val="CommentTextChar"/>
    <w:link w:val="CommentSubject"/>
    <w:uiPriority w:val="99"/>
    <w:semiHidden/>
    <w:rsid w:val="00F23404"/>
    <w:rPr>
      <w:rFonts w:ascii="Calibri" w:eastAsia="Calibri" w:hAnsi="Calibri" w:cs="Times New Roman"/>
      <w:b/>
      <w:bCs/>
      <w:sz w:val="20"/>
      <w:szCs w:val="20"/>
    </w:rPr>
  </w:style>
  <w:style w:type="paragraph" w:styleId="Revision">
    <w:name w:val="Revision"/>
    <w:hidden/>
    <w:uiPriority w:val="99"/>
    <w:semiHidden/>
    <w:rsid w:val="005F39B2"/>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44288B"/>
    <w:pPr>
      <w:tabs>
        <w:tab w:val="center" w:pos="4513"/>
        <w:tab w:val="right" w:pos="9026"/>
      </w:tabs>
    </w:pPr>
  </w:style>
  <w:style w:type="character" w:customStyle="1" w:styleId="HeaderChar">
    <w:name w:val="Header Char"/>
    <w:basedOn w:val="DefaultParagraphFont"/>
    <w:link w:val="Header"/>
    <w:uiPriority w:val="99"/>
    <w:rsid w:val="0044288B"/>
    <w:rPr>
      <w:rFonts w:ascii="Calibri" w:eastAsia="Calibri" w:hAnsi="Calibri" w:cs="Times New Roman"/>
    </w:rPr>
  </w:style>
  <w:style w:type="paragraph" w:styleId="Footer">
    <w:name w:val="footer"/>
    <w:basedOn w:val="Normal"/>
    <w:link w:val="FooterChar"/>
    <w:uiPriority w:val="99"/>
    <w:unhideWhenUsed/>
    <w:rsid w:val="0044288B"/>
    <w:pPr>
      <w:tabs>
        <w:tab w:val="center" w:pos="4513"/>
        <w:tab w:val="right" w:pos="9026"/>
      </w:tabs>
    </w:pPr>
  </w:style>
  <w:style w:type="character" w:customStyle="1" w:styleId="FooterChar">
    <w:name w:val="Footer Char"/>
    <w:basedOn w:val="DefaultParagraphFont"/>
    <w:link w:val="Footer"/>
    <w:uiPriority w:val="99"/>
    <w:rsid w:val="0044288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75989">
      <w:bodyDiv w:val="1"/>
      <w:marLeft w:val="0"/>
      <w:marRight w:val="0"/>
      <w:marTop w:val="0"/>
      <w:marBottom w:val="0"/>
      <w:divBdr>
        <w:top w:val="none" w:sz="0" w:space="0" w:color="auto"/>
        <w:left w:val="none" w:sz="0" w:space="0" w:color="auto"/>
        <w:bottom w:val="none" w:sz="0" w:space="0" w:color="auto"/>
        <w:right w:val="none" w:sz="0" w:space="0" w:color="auto"/>
      </w:divBdr>
    </w:div>
    <w:div w:id="575746285">
      <w:bodyDiv w:val="1"/>
      <w:marLeft w:val="0"/>
      <w:marRight w:val="0"/>
      <w:marTop w:val="0"/>
      <w:marBottom w:val="0"/>
      <w:divBdr>
        <w:top w:val="none" w:sz="0" w:space="0" w:color="auto"/>
        <w:left w:val="none" w:sz="0" w:space="0" w:color="auto"/>
        <w:bottom w:val="none" w:sz="0" w:space="0" w:color="auto"/>
        <w:right w:val="none" w:sz="0" w:space="0" w:color="auto"/>
      </w:divBdr>
    </w:div>
    <w:div w:id="1104881232">
      <w:bodyDiv w:val="1"/>
      <w:marLeft w:val="0"/>
      <w:marRight w:val="0"/>
      <w:marTop w:val="0"/>
      <w:marBottom w:val="0"/>
      <w:divBdr>
        <w:top w:val="none" w:sz="0" w:space="0" w:color="auto"/>
        <w:left w:val="none" w:sz="0" w:space="0" w:color="auto"/>
        <w:bottom w:val="none" w:sz="0" w:space="0" w:color="auto"/>
        <w:right w:val="none" w:sz="0" w:space="0" w:color="auto"/>
      </w:divBdr>
    </w:div>
    <w:div w:id="155623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arstandardsboard.org.uk/training-qualification/barrister-training-waivers-and-exemptions.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uthorisations@barstandardboard.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BCDocument" ma:contentTypeID="0x01005B24E305F778C84EB809351017175D69" ma:contentTypeVersion="4" ma:contentTypeDescription="Create a new list item." ma:contentTypeScope="" ma:versionID="24cdd570bbcb9b55bd0837bd07d84a46">
  <xsd:schema xmlns:xsd="http://www.w3.org/2001/XMLSchema" xmlns:xs="http://www.w3.org/2001/XMLSchema" xmlns:p="http://schemas.microsoft.com/office/2006/metadata/properties" xmlns:ns2="5a948215-64b8-4918-be6d-b78e58cb9c8d" xmlns:ns3="b36b6bd7-9cd0-4c4f-9383-677e02d621ff" targetNamespace="http://schemas.microsoft.com/office/2006/metadata/properties" ma:root="true" ma:fieldsID="86cf693b04fbad1c422b59c0afec919a" ns2:_="" ns3:_="">
    <xsd:import namespace="5a948215-64b8-4918-be6d-b78e58cb9c8d"/>
    <xsd:import namespace="b36b6bd7-9cd0-4c4f-9383-677e02d621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48215-64b8-4918-be6d-b78e58cb9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a18054-750e-466d-9403-bc56a9d91637"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6b6bd7-9cd0-4c4f-9383-677e02d621ff"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91cff1d2-6578-482b-978d-2dd1e248921d}" ma:internalName="TaxCatchAll" ma:showField="CatchAllData" ma:web="b36b6bd7-9cd0-4c4f-9383-677e02d621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36b6bd7-9cd0-4c4f-9383-677e02d621ff" xsi:nil="true"/>
    <lcf76f155ced4ddcb4097134ff3c332f xmlns="5a948215-64b8-4918-be6d-b78e58cb9c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E26ACC-522E-4C66-B522-D5CAA8BB35D2}">
  <ds:schemaRefs>
    <ds:schemaRef ds:uri="http://schemas.microsoft.com/sharepoint/v3/contenttype/forms"/>
  </ds:schemaRefs>
</ds:datastoreItem>
</file>

<file path=customXml/itemProps2.xml><?xml version="1.0" encoding="utf-8"?>
<ds:datastoreItem xmlns:ds="http://schemas.openxmlformats.org/officeDocument/2006/customXml" ds:itemID="{6B687C64-D8DB-48EE-A236-8C8E15A1C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48215-64b8-4918-be6d-b78e58cb9c8d"/>
    <ds:schemaRef ds:uri="b36b6bd7-9cd0-4c4f-9383-677e02d621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73397E-CBBB-4C7D-8148-58460DD2F755}">
  <ds:schemaRefs>
    <ds:schemaRef ds:uri="http://schemas.microsoft.com/office/2006/metadata/properties"/>
    <ds:schemaRef ds:uri="http://schemas.microsoft.com/office/infopath/2007/PartnerControls"/>
    <ds:schemaRef ds:uri="b36b6bd7-9cd0-4c4f-9383-677e02d621ff"/>
    <ds:schemaRef ds:uri="5a948215-64b8-4918-be6d-b78e58cb9c8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968</Words>
  <Characters>5520</Characters>
  <Application>Microsoft Office Word</Application>
  <DocSecurity>0</DocSecurity>
  <Lines>46</Lines>
  <Paragraphs>12</Paragraphs>
  <ScaleCrop>false</ScaleCrop>
  <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Jetha-Hussein</dc:creator>
  <cp:keywords/>
  <dc:description/>
  <cp:lastModifiedBy>Sophie Maddison</cp:lastModifiedBy>
  <cp:revision>80</cp:revision>
  <dcterms:created xsi:type="dcterms:W3CDTF">2022-05-17T15:57:00Z</dcterms:created>
  <dcterms:modified xsi:type="dcterms:W3CDTF">2026-02-25T11:54:00Z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0x01005B24E305F778C84EB809351017175D69</vt:lpwstr>
  </property>
  <property fmtid="{D5CDD505-2E9C-101B-9397-08002B2CF9AE}" pid="3" name="MediaServiceImageTags">
    <vt:lpwstr/>
  </property>
</Properties>
</file>